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35EC" w14:textId="77777777" w:rsidR="00995E09" w:rsidRDefault="00995E09" w:rsidP="00644FEC">
      <w:pPr>
        <w:pStyle w:val="Kehatekst"/>
        <w:tabs>
          <w:tab w:val="num" w:pos="0"/>
        </w:tabs>
        <w:spacing w:before="240" w:after="0"/>
        <w:jc w:val="both"/>
      </w:pPr>
    </w:p>
    <w:p w14:paraId="69D01B29" w14:textId="77777777" w:rsidR="00995E09" w:rsidRDefault="00995E09" w:rsidP="00644FEC">
      <w:pPr>
        <w:pStyle w:val="Kehatekst"/>
        <w:tabs>
          <w:tab w:val="num" w:pos="0"/>
        </w:tabs>
        <w:spacing w:before="240" w:after="0"/>
        <w:jc w:val="both"/>
      </w:pPr>
    </w:p>
    <w:p w14:paraId="25501AD6" w14:textId="77777777" w:rsidR="00995E09" w:rsidRDefault="00995E09" w:rsidP="00644FEC">
      <w:pPr>
        <w:pStyle w:val="Kehatekst"/>
        <w:tabs>
          <w:tab w:val="num" w:pos="0"/>
        </w:tabs>
        <w:spacing w:before="240" w:after="0"/>
        <w:jc w:val="both"/>
      </w:pPr>
    </w:p>
    <w:p w14:paraId="76D372B1" w14:textId="6FAEF093" w:rsidR="00FB53E4" w:rsidRDefault="00FB53E4" w:rsidP="00644FEC">
      <w:pPr>
        <w:pStyle w:val="Kehatekst"/>
        <w:tabs>
          <w:tab w:val="num" w:pos="0"/>
        </w:tabs>
        <w:spacing w:before="240" w:after="0"/>
        <w:jc w:val="both"/>
      </w:pPr>
      <w:r>
        <w:t>KÄSKKIRI</w:t>
      </w:r>
    </w:p>
    <w:p w14:paraId="492FD1D3" w14:textId="77777777" w:rsidR="00FB53E4" w:rsidRDefault="00FB53E4" w:rsidP="00644FEC">
      <w:pPr>
        <w:pStyle w:val="Kehatekst"/>
        <w:tabs>
          <w:tab w:val="num" w:pos="0"/>
        </w:tabs>
        <w:spacing w:before="240" w:after="0"/>
        <w:jc w:val="both"/>
      </w:pPr>
    </w:p>
    <w:p w14:paraId="7E42A132" w14:textId="77777777" w:rsidR="00995E09" w:rsidRDefault="00995E09" w:rsidP="00644FEC">
      <w:pPr>
        <w:pStyle w:val="Kehatekst"/>
        <w:tabs>
          <w:tab w:val="num" w:pos="0"/>
        </w:tabs>
        <w:spacing w:before="240" w:after="0"/>
        <w:jc w:val="both"/>
      </w:pPr>
    </w:p>
    <w:p w14:paraId="6D06C722" w14:textId="77777777" w:rsidR="00995E09" w:rsidRDefault="00995E09" w:rsidP="00644FEC">
      <w:pPr>
        <w:pStyle w:val="Kehatekst"/>
        <w:tabs>
          <w:tab w:val="num" w:pos="0"/>
        </w:tabs>
        <w:spacing w:before="240" w:after="0"/>
        <w:jc w:val="both"/>
      </w:pPr>
    </w:p>
    <w:p w14:paraId="333D3F06" w14:textId="77777777" w:rsidR="00995E09" w:rsidRDefault="00995E09" w:rsidP="00644FEC">
      <w:pPr>
        <w:pStyle w:val="Kehatekst"/>
        <w:tabs>
          <w:tab w:val="num" w:pos="0"/>
        </w:tabs>
        <w:spacing w:before="240" w:after="0"/>
        <w:jc w:val="both"/>
      </w:pPr>
    </w:p>
    <w:p w14:paraId="4BFC9B12" w14:textId="18208DC7" w:rsidR="00D30AB7" w:rsidRPr="00D87C03" w:rsidRDefault="00995E09" w:rsidP="00644FEC">
      <w:pPr>
        <w:pStyle w:val="Kehatekst"/>
        <w:tabs>
          <w:tab w:val="num" w:pos="0"/>
        </w:tabs>
        <w:spacing w:before="240" w:after="0"/>
        <w:jc w:val="both"/>
      </w:pPr>
      <w:r>
        <w:t>R</w:t>
      </w:r>
      <w:r w:rsidR="00D30AB7" w:rsidRPr="00D87C03">
        <w:t>iigivara tasu eest kasutamiseks andmine</w:t>
      </w:r>
    </w:p>
    <w:p w14:paraId="4BFC9B13" w14:textId="77777777" w:rsidR="00D30AB7" w:rsidRPr="00D87C03" w:rsidRDefault="00D30AB7" w:rsidP="00644FEC">
      <w:pPr>
        <w:pStyle w:val="Kehatekst"/>
        <w:tabs>
          <w:tab w:val="num" w:pos="0"/>
        </w:tabs>
        <w:spacing w:before="240" w:after="0"/>
        <w:jc w:val="both"/>
      </w:pPr>
    </w:p>
    <w:p w14:paraId="35C3A0CD" w14:textId="20E63D76" w:rsidR="000278A5" w:rsidRDefault="004F2C9C" w:rsidP="000278A5">
      <w:pPr>
        <w:pStyle w:val="Kehatekst"/>
        <w:numPr>
          <w:ilvl w:val="0"/>
          <w:numId w:val="3"/>
        </w:numPr>
        <w:spacing w:before="240" w:after="0"/>
        <w:ind w:left="284" w:hanging="284"/>
        <w:jc w:val="both"/>
      </w:pPr>
      <w:r w:rsidRPr="00D87C03">
        <w:t>ASJAOLUD JA ÕIGUSLIKUD PÕHJENDUSED</w:t>
      </w:r>
    </w:p>
    <w:p w14:paraId="1F7C8EC8" w14:textId="77777777" w:rsidR="00D470AD" w:rsidRDefault="00826D0C" w:rsidP="00D470AD">
      <w:pPr>
        <w:pStyle w:val="Kehatekst"/>
        <w:spacing w:before="240" w:after="240"/>
        <w:jc w:val="both"/>
      </w:pPr>
      <w:r>
        <w:t>Majandus- ja Kommunikatsiooniministeeriumi valitsemisel on Lääne-Viru maakonnas Tapa vallas Tapa linnas asuv Karja tn 6 kinnisasi (katastritunnus 79201:001:0222, pindala 135 415 m</w:t>
      </w:r>
      <w:r w:rsidR="00F96034">
        <w:t>²</w:t>
      </w:r>
      <w:r>
        <w:t>, sihtotstarbeta maa 100%) (edaspidi kinnisasi).</w:t>
      </w:r>
    </w:p>
    <w:p w14:paraId="12C03C47" w14:textId="38EE0D2F" w:rsidR="009670C3" w:rsidRPr="009670C3" w:rsidRDefault="00B925DD" w:rsidP="00D470AD">
      <w:pPr>
        <w:pStyle w:val="Kehatekst"/>
        <w:spacing w:before="240" w:after="240"/>
        <w:jc w:val="both"/>
        <w:rPr>
          <w:lang w:eastAsia="et-EE"/>
        </w:rPr>
      </w:pPr>
      <w:r>
        <w:rPr>
          <w:lang w:eastAsia="et-EE"/>
        </w:rPr>
        <w:t>Kinnisasja  valitsemiseks</w:t>
      </w:r>
      <w:r w:rsidR="00860DD2">
        <w:rPr>
          <w:lang w:eastAsia="et-EE"/>
        </w:rPr>
        <w:t xml:space="preserve"> volitatud asutus </w:t>
      </w:r>
      <w:r>
        <w:rPr>
          <w:lang w:eastAsia="et-EE"/>
        </w:rPr>
        <w:t xml:space="preserve">on </w:t>
      </w:r>
      <w:r w:rsidR="00860DD2">
        <w:rPr>
          <w:lang w:eastAsia="et-EE"/>
        </w:rPr>
        <w:t>Maa-</w:t>
      </w:r>
      <w:r w:rsidR="00F34FE9">
        <w:rPr>
          <w:lang w:eastAsia="et-EE"/>
        </w:rPr>
        <w:t xml:space="preserve"> </w:t>
      </w:r>
      <w:r w:rsidR="00AB2A22">
        <w:rPr>
          <w:lang w:eastAsia="et-EE"/>
        </w:rPr>
        <w:t>ja Ruumi</w:t>
      </w:r>
      <w:r w:rsidR="00860DD2">
        <w:rPr>
          <w:lang w:eastAsia="et-EE"/>
        </w:rPr>
        <w:t>amet.</w:t>
      </w:r>
      <w:r w:rsidR="009670C3" w:rsidRPr="009670C3">
        <w:rPr>
          <w:lang w:eastAsia="et-EE"/>
        </w:rPr>
        <w:t xml:space="preserve"> Riigi kinnisvararegistri</w:t>
      </w:r>
      <w:r w:rsidR="003C202F">
        <w:rPr>
          <w:lang w:eastAsia="et-EE"/>
        </w:rPr>
        <w:t xml:space="preserve"> </w:t>
      </w:r>
      <w:r w:rsidR="00826D0C" w:rsidRPr="002D136C">
        <w:rPr>
          <w:lang w:eastAsia="et-EE"/>
        </w:rPr>
        <w:t>27</w:t>
      </w:r>
      <w:r w:rsidR="00AB2A22" w:rsidRPr="002D136C">
        <w:rPr>
          <w:lang w:eastAsia="et-EE"/>
        </w:rPr>
        <w:t>.0</w:t>
      </w:r>
      <w:r w:rsidR="00826D0C" w:rsidRPr="002D136C">
        <w:rPr>
          <w:lang w:eastAsia="et-EE"/>
        </w:rPr>
        <w:t>6</w:t>
      </w:r>
      <w:r w:rsidR="00AB2A22" w:rsidRPr="002D136C">
        <w:rPr>
          <w:lang w:eastAsia="et-EE"/>
        </w:rPr>
        <w:t>.2025</w:t>
      </w:r>
      <w:r w:rsidR="00044C93" w:rsidRPr="002D136C">
        <w:rPr>
          <w:lang w:eastAsia="et-EE"/>
        </w:rPr>
        <w:t xml:space="preserve"> menetluses nr </w:t>
      </w:r>
      <w:r w:rsidR="00826D0C" w:rsidRPr="002D136C">
        <w:rPr>
          <w:lang w:eastAsia="et-EE"/>
        </w:rPr>
        <w:t>25-3774</w:t>
      </w:r>
      <w:r w:rsidR="00826D0C">
        <w:rPr>
          <w:lang w:eastAsia="et-EE"/>
        </w:rPr>
        <w:t xml:space="preserve"> </w:t>
      </w:r>
      <w:r w:rsidR="009670C3" w:rsidRPr="009670C3">
        <w:rPr>
          <w:lang w:eastAsia="et-EE"/>
        </w:rPr>
        <w:t xml:space="preserve">on tuvastatud, et nimetatud vara ei ole hetkel vajalik riigivaraseaduse (edaspidi </w:t>
      </w:r>
      <w:r w:rsidR="009670C3" w:rsidRPr="004A4B72">
        <w:rPr>
          <w:lang w:eastAsia="et-EE"/>
        </w:rPr>
        <w:t>RVS</w:t>
      </w:r>
      <w:r w:rsidR="009670C3" w:rsidRPr="009670C3">
        <w:rPr>
          <w:lang w:eastAsia="et-EE"/>
        </w:rPr>
        <w:t xml:space="preserve">) § 96 lõikes 1 </w:t>
      </w:r>
      <w:r w:rsidR="000A72D3">
        <w:rPr>
          <w:lang w:eastAsia="et-EE"/>
        </w:rPr>
        <w:t>nimetat</w:t>
      </w:r>
      <w:r w:rsidR="009670C3" w:rsidRPr="009670C3">
        <w:rPr>
          <w:lang w:eastAsia="et-EE"/>
        </w:rPr>
        <w:t>ud õigustatud isikutele.</w:t>
      </w:r>
    </w:p>
    <w:p w14:paraId="50503644" w14:textId="087E45CF" w:rsidR="00727C04" w:rsidRDefault="00727C04" w:rsidP="00D470AD">
      <w:pPr>
        <w:pStyle w:val="Kehatekst"/>
        <w:spacing w:after="240"/>
        <w:jc w:val="both"/>
        <w:rPr>
          <w:lang w:eastAsia="et-EE"/>
        </w:rPr>
      </w:pPr>
      <w:r w:rsidRPr="00727C04">
        <w:rPr>
          <w:lang w:eastAsia="et-EE"/>
        </w:rPr>
        <w:t xml:space="preserve">Riigivaraseaduse (edaspidi RVS) § 15 lõike 1 punkti 4 kohaselt </w:t>
      </w:r>
      <w:r w:rsidR="00C13EC9" w:rsidRPr="00426BEE">
        <w:rPr>
          <w:lang w:eastAsia="et-EE"/>
        </w:rPr>
        <w:t>võib riigivara anda kasutamiseks, kui vara valitsemise eesmärk on reservina säilitamine.</w:t>
      </w:r>
      <w:r w:rsidR="00C13EC9">
        <w:rPr>
          <w:lang w:eastAsia="et-EE"/>
        </w:rPr>
        <w:t xml:space="preserve"> </w:t>
      </w:r>
      <w:r w:rsidRPr="00727C04">
        <w:rPr>
          <w:lang w:eastAsia="et-EE"/>
        </w:rPr>
        <w:t>Vabariigi Valitsuse 26.01.2017 kabinetinõupidamisel heaks kiidetud riigi maareservi säilitamise ja tsiviilkäibesse suunamise põhimõtete kohaselt säilitatakse perspektiivsed ettevõtlusalad, mis tagavad riikliku ja regionaalse arengu.</w:t>
      </w:r>
      <w:r w:rsidR="00C13EC9">
        <w:rPr>
          <w:lang w:eastAsia="et-EE"/>
        </w:rPr>
        <w:t xml:space="preserve"> Kuna kinnisasi on perspektiivne ettevõtlusala, mis säilitatakse riigi maareservina</w:t>
      </w:r>
      <w:r w:rsidR="00A46D6D">
        <w:rPr>
          <w:lang w:eastAsia="et-EE"/>
        </w:rPr>
        <w:t>, siis on otstarbekas anda kinnisasi tootmisüksuse rajamise eesmärgil</w:t>
      </w:r>
      <w:r w:rsidR="00C13EC9">
        <w:rPr>
          <w:bCs/>
        </w:rPr>
        <w:t xml:space="preserve"> </w:t>
      </w:r>
      <w:r w:rsidR="00C13EC9" w:rsidRPr="00426BEE">
        <w:rPr>
          <w:lang w:eastAsia="et-EE"/>
        </w:rPr>
        <w:t>kasutamiseks</w:t>
      </w:r>
      <w:r w:rsidR="00A46D6D">
        <w:rPr>
          <w:lang w:eastAsia="et-EE"/>
        </w:rPr>
        <w:t xml:space="preserve"> hoonestusõiguse seadmise teel.</w:t>
      </w:r>
    </w:p>
    <w:p w14:paraId="1922D2D7" w14:textId="4F45F8CD" w:rsidR="00727C04" w:rsidRDefault="00585CB5" w:rsidP="00D470AD">
      <w:pPr>
        <w:pStyle w:val="Kehatekst"/>
        <w:spacing w:after="240"/>
        <w:jc w:val="both"/>
        <w:rPr>
          <w:lang w:eastAsia="et-EE"/>
        </w:rPr>
      </w:pPr>
      <w:r w:rsidRPr="00727C04">
        <w:rPr>
          <w:lang w:eastAsia="et-EE"/>
        </w:rPr>
        <w:t xml:space="preserve">RVS § 8 </w:t>
      </w:r>
      <w:r w:rsidR="000A72D3" w:rsidRPr="00727C04">
        <w:rPr>
          <w:lang w:eastAsia="et-EE"/>
        </w:rPr>
        <w:t xml:space="preserve">lõike 5 kohaselt peab riigivara valitseja tegema riigivaraga tehinguid kooskõlas õigusaktidega ning läbipaistvalt ja kontrollitavalt. </w:t>
      </w:r>
      <w:r w:rsidR="00637A37" w:rsidRPr="00637A37">
        <w:rPr>
          <w:lang w:eastAsia="et-EE"/>
        </w:rPr>
        <w:t>Riigimaaga tehingute tegemisel tuleb tagada vaba konkurents ning võimaldada riigivara kasutusse saamine võrdselt kõigile isikutele, kes sellest on huvitatud.</w:t>
      </w:r>
      <w:r w:rsidR="00637A37">
        <w:rPr>
          <w:lang w:eastAsia="et-EE"/>
        </w:rPr>
        <w:t xml:space="preserve"> </w:t>
      </w:r>
      <w:r w:rsidR="00637A37" w:rsidRPr="00637A37">
        <w:rPr>
          <w:lang w:eastAsia="et-EE"/>
        </w:rPr>
        <w:t>Läbipaistvuse, ausa konkurentsi ja huvitatud isikute võrdse kohtlemise tagamiseks antakse käskkirjas nimetatud kinnisasi tootmisüksuse rajamise eesmärgil kasutusse avaliku enampakkumise teel vastavalt riigivaraseaduse § 17 lõike 1 punktile 1.</w:t>
      </w:r>
      <w:r w:rsidR="00637A37">
        <w:rPr>
          <w:lang w:eastAsia="et-EE"/>
        </w:rPr>
        <w:t xml:space="preserve"> Enampakkumine korraldatakse elektrooniliselt Maa- ja Ruumiameti oksjonikeskkonnas.</w:t>
      </w:r>
      <w:r w:rsidR="00637A37" w:rsidRPr="00637A37">
        <w:t xml:space="preserve"> </w:t>
      </w:r>
      <w:r w:rsidR="00637A37" w:rsidRPr="00637A37">
        <w:rPr>
          <w:lang w:eastAsia="et-EE"/>
        </w:rPr>
        <w:t>Enampakkumise võitjaga sõlmitakse leping riigimaale hoonestusõiguse seadmiseks. Lepingu alusel teeb võitja riigimaale ehitiste rajamiseks vajalikud ettevalmistavad toimingud nagu projekteerimistingimuste taotlemine, ehitiste projekteerimine ja ehituslubade taotlemine. Hoonestusõiguse alusel rajatakse ehitusloa kohased ehitised.</w:t>
      </w:r>
    </w:p>
    <w:p w14:paraId="4BDD33F7" w14:textId="7BF918FF" w:rsidR="00A46D6D" w:rsidRDefault="00637A37" w:rsidP="00D470AD">
      <w:pPr>
        <w:pStyle w:val="Kehatekst"/>
        <w:spacing w:after="240"/>
        <w:jc w:val="both"/>
      </w:pPr>
      <w:r>
        <w:rPr>
          <w:lang w:eastAsia="et-EE"/>
        </w:rPr>
        <w:t xml:space="preserve">Vastavalt RVS § 18 lõikele 1 antakse riigivara teisele isikule kasutamiseks vähemalt turupõhise kasutustasu eest. RVS § 60 lõike 1 kohaselt  määrab riigivara kasutamiseks andmisel avalikul </w:t>
      </w:r>
      <w:r>
        <w:rPr>
          <w:lang w:eastAsia="et-EE"/>
        </w:rPr>
        <w:lastRenderedPageBreak/>
        <w:t>enampakkumisel kasutamiseks andmise otsustaja alghinna. Alghinna määramisel juhindutakse RVS §-s 18¹ ja 46 sätestatust. Tuginedes RVS § 18¹ lõike 2 punktile 6</w:t>
      </w:r>
      <w:r w:rsidR="00A46D6D">
        <w:rPr>
          <w:lang w:eastAsia="et-EE"/>
        </w:rPr>
        <w:t xml:space="preserve">, § 46 lõike 2 punktile 1 </w:t>
      </w:r>
      <w:r>
        <w:rPr>
          <w:lang w:eastAsia="et-EE"/>
        </w:rPr>
        <w:t xml:space="preserve"> ja Vabariigi Valitsuse 09.03.2023 määruse nr 22 „Kinnisasja erakorralise hindamise kord“ § 25 lõikele 1 on Maa- ja Ruumiamet turuanalüüsi alusel välja selgitanud</w:t>
      </w:r>
      <w:r w:rsidR="00E477E7">
        <w:rPr>
          <w:lang w:eastAsia="et-EE"/>
        </w:rPr>
        <w:t xml:space="preserve">, et </w:t>
      </w:r>
      <w:r w:rsidR="00E477E7" w:rsidRPr="008A37D8">
        <w:rPr>
          <w:lang w:eastAsia="et-EE"/>
        </w:rPr>
        <w:t>kinnisasja harilik väärtus  on 216 660 eurot  ja selle alusel arvestatud turupõhine maakasutustasu (</w:t>
      </w:r>
      <w:r w:rsidR="00E477E7" w:rsidRPr="008A37D8">
        <w:t xml:space="preserve">3% kinnisasja harilikust väärtusest) on lepingu sõlmimisel 6500 eurot aastas. Kinnisasja hariliku väärtuse leidmiseks on katastri riigivara ruumiandmete keskkonna hindamissüsteemis koostatud 19.11.2025 hindamisaruanne numbriga 2025/416. Antud juhul antakse riigivara kasutusse hoonestusõiguse seadmise teel ning riigimaale seatava hoonestusõiguse omandab enampakkumise võitja. Arvestades turul välja kujunenud praktikat </w:t>
      </w:r>
      <w:r w:rsidR="00CB77FC">
        <w:t xml:space="preserve">ja </w:t>
      </w:r>
      <w:r w:rsidR="00A46D6D">
        <w:t xml:space="preserve">tuginedes </w:t>
      </w:r>
      <w:r w:rsidR="00E477E7" w:rsidRPr="008A37D8">
        <w:t xml:space="preserve">RVS § 60 lõikele 1 </w:t>
      </w:r>
      <w:r w:rsidR="00CB77FC">
        <w:t xml:space="preserve">on </w:t>
      </w:r>
      <w:r w:rsidR="00A46D6D">
        <w:t xml:space="preserve">määratud hoonestusõiguse omandamise eest makstava </w:t>
      </w:r>
      <w:r w:rsidR="00AA1459">
        <w:t xml:space="preserve">ühekordse </w:t>
      </w:r>
      <w:r w:rsidR="00A46D6D">
        <w:t xml:space="preserve">tasu </w:t>
      </w:r>
      <w:r w:rsidR="00E477E7" w:rsidRPr="008A37D8">
        <w:t>alghinnaks 75 054 eurot</w:t>
      </w:r>
      <w:r w:rsidR="00A46D6D">
        <w:t xml:space="preserve">, lõplik tasu kujuneb enampakkumisel ja see </w:t>
      </w:r>
      <w:r w:rsidR="00E477E7" w:rsidRPr="008A37D8">
        <w:t xml:space="preserve">tuleb enampakkumise võitjal tasuda ühekordse maksena enne lepingu sõlmimist. Ühekordsele tasule lisandub perioodiline aastatasu, mis on lepingu sõlmimisel 6500 eurot aastas. </w:t>
      </w:r>
    </w:p>
    <w:p w14:paraId="25453983" w14:textId="49F80B7A" w:rsidR="00E477E7" w:rsidRDefault="00E477E7" w:rsidP="00D470AD">
      <w:pPr>
        <w:pStyle w:val="Kehatekst"/>
        <w:spacing w:after="240"/>
        <w:jc w:val="both"/>
        <w:rPr>
          <w:lang w:eastAsia="et-EE"/>
        </w:rPr>
      </w:pPr>
      <w:r w:rsidRPr="008A37D8">
        <w:t>RVS § 18 lõike 6 kohaselt peab üle kolmeaastase tähtajaga kasutuslepingus riigivara valitseja nägema ette kasutustasu suuruse muutmise tingimused. Hoonestusõiguse lepingus sätestatakse tingimus, et maakasutustasu (aastatasu) tõuseb kogu hoonestusõiguse kehtivuse perioodil iga kolme aasta möödudes 6% võrra eelmisest tasust.</w:t>
      </w:r>
    </w:p>
    <w:p w14:paraId="038CCF00" w14:textId="38FA86FD" w:rsidR="00B83E71" w:rsidRDefault="00D13CA2" w:rsidP="00D470AD">
      <w:pPr>
        <w:pStyle w:val="Kehatekst"/>
        <w:spacing w:after="240"/>
        <w:jc w:val="both"/>
        <w:rPr>
          <w:lang w:eastAsia="et-EE"/>
        </w:rPr>
      </w:pPr>
      <w:r w:rsidRPr="00B74BF2">
        <w:t xml:space="preserve">RVS § 20 lõike 1 kohaselt võib riigivara kasutamiseks anda tähtajatult või tähtajaliselt. </w:t>
      </w:r>
      <w:r w:rsidR="00FB2606" w:rsidRPr="00277D3B">
        <w:t xml:space="preserve">Asjaõigusseaduse (edaspidi AÕS) § 251 lõike 1 kohaselt võib hoonestusõigust seada ainult kindlaks tähtajaks, kuid mitte kauemaks kui 99 aastat. </w:t>
      </w:r>
      <w:r w:rsidR="00B83E71" w:rsidRPr="004A4B72">
        <w:t>Vastavalt RVS § 19 lõikele 1 otsustab riigivara kasutamiseks andmise riigivara valitseja. Sama paragrahvi lõike 2 punkti 2 kohaselt võib kinnisasja anda tähtajaga üle 10 aasta kasutamiseks vaid Vabariigi Valitsuse nõusolekul.</w:t>
      </w:r>
      <w:r w:rsidR="00B83E71">
        <w:t xml:space="preserve"> </w:t>
      </w:r>
      <w:r w:rsidR="00B83E71" w:rsidRPr="002D136C">
        <w:rPr>
          <w:lang w:eastAsia="et-EE"/>
        </w:rPr>
        <w:t xml:space="preserve">Vabariigi Valitsus andis </w:t>
      </w:r>
      <w:r w:rsidR="009E285E" w:rsidRPr="002D136C">
        <w:rPr>
          <w:lang w:eastAsia="et-EE"/>
        </w:rPr>
        <w:t>05.02.2026</w:t>
      </w:r>
      <w:r w:rsidR="00B83E71" w:rsidRPr="002D136C">
        <w:rPr>
          <w:lang w:eastAsia="et-EE"/>
        </w:rPr>
        <w:t xml:space="preserve"> korraldusega nr </w:t>
      </w:r>
      <w:r w:rsidR="009E285E" w:rsidRPr="002D136C">
        <w:rPr>
          <w:lang w:eastAsia="et-EE"/>
        </w:rPr>
        <w:t>31</w:t>
      </w:r>
      <w:r w:rsidR="00B83E71">
        <w:rPr>
          <w:lang w:eastAsia="et-EE"/>
        </w:rPr>
        <w:t xml:space="preserve"> riigivaraseaduse § 19 lg 2 p 2 alusel nõusoleku </w:t>
      </w:r>
      <w:r w:rsidR="005D5457">
        <w:rPr>
          <w:lang w:eastAsia="et-EE"/>
        </w:rPr>
        <w:t xml:space="preserve">Karja tn 6 </w:t>
      </w:r>
      <w:r w:rsidR="00B83E71">
        <w:rPr>
          <w:lang w:eastAsia="et-EE"/>
        </w:rPr>
        <w:t xml:space="preserve">kinnisasja kasutada andmiseks hoonestusõiguse seadmise teel avaliku enampakkumise korras turupõhise kasutustasu eest tähtajaga kuni </w:t>
      </w:r>
      <w:r w:rsidR="009E285E">
        <w:rPr>
          <w:lang w:eastAsia="et-EE"/>
        </w:rPr>
        <w:t xml:space="preserve">50 </w:t>
      </w:r>
      <w:r w:rsidR="00B83E71">
        <w:rPr>
          <w:lang w:eastAsia="et-EE"/>
        </w:rPr>
        <w:t>aastat.</w:t>
      </w:r>
    </w:p>
    <w:p w14:paraId="4D3437AD" w14:textId="745C666B" w:rsidR="009E285E" w:rsidRDefault="00B83E71" w:rsidP="00D470AD">
      <w:pPr>
        <w:pStyle w:val="Kehatekst"/>
        <w:spacing w:after="240"/>
        <w:jc w:val="both"/>
      </w:pPr>
      <w:r w:rsidRPr="00C404D6">
        <w:t>AÕS § 241 lõike 1 kohaselt tekib isikul, kelle kasuks hoonestusõigus on seatud, võõrandatav ja pärandatav tähtajaline õigus omada kinnisasjal sellega püsivalt ühendatud ehitist. Sama paragrahvi lõike 2 järgi ulatub hoonestusõigus lisaks ehitisealusele maale ka kinnisasja osale, mis on vajalik ehitise kasutamisek</w:t>
      </w:r>
      <w:r>
        <w:t>s</w:t>
      </w:r>
      <w:r w:rsidRPr="002D136C">
        <w:t xml:space="preserve">. </w:t>
      </w:r>
      <w:r w:rsidR="009E285E" w:rsidRPr="002D136C">
        <w:t>Tootmisüksuse rajamine on väga kapitalimahukas, mis nõuab märkimisväärset alginvesteeringut. Finantsasutuste jaoks on stabiilsemad ja kindlamad investeeringud pikaajalised projektid, mille puhul on paremini maandatud võimalike poliitiliste ja majanduslike muutustega seotud riskid. Suurimad kulud tehakse ehitiste rajamiseks, seadmete ostmiseks ja ehitustöödeks. Sellise projekti tasuvusperiood võib olla pikk ja suuremad kasumid hakkavad realiseeruma alles aastaid hiljem. Seega antakse riigimaa kasutamiseks tootmisüksuse rajamise eesmärgil hoonestusõiguse seadmise teel 50 aastaks.</w:t>
      </w:r>
      <w:r w:rsidR="009E285E">
        <w:t xml:space="preserve"> </w:t>
      </w:r>
    </w:p>
    <w:p w14:paraId="10550443" w14:textId="0D0698CC" w:rsidR="00404020" w:rsidRPr="00404020" w:rsidRDefault="00404020" w:rsidP="00D470AD">
      <w:pPr>
        <w:tabs>
          <w:tab w:val="left" w:pos="360"/>
        </w:tabs>
        <w:spacing w:after="240" w:line="240" w:lineRule="auto"/>
        <w:jc w:val="both"/>
        <w:rPr>
          <w:rFonts w:ascii="Times New Roman" w:eastAsia="Times New Roman" w:hAnsi="Times New Roman"/>
          <w:sz w:val="24"/>
          <w:szCs w:val="24"/>
          <w:lang w:eastAsia="et-EE"/>
        </w:rPr>
      </w:pPr>
      <w:r w:rsidRPr="00430C05">
        <w:rPr>
          <w:rFonts w:ascii="Times New Roman" w:eastAsia="Times New Roman" w:hAnsi="Times New Roman"/>
          <w:sz w:val="24"/>
          <w:szCs w:val="24"/>
          <w:lang w:eastAsia="et-EE"/>
        </w:rPr>
        <w:t xml:space="preserve">Tulenevalt RVS § 27 lõikes 2 sätestatust tuleb hoonestusõiguse seadmisel sätestada tingimus, et </w:t>
      </w:r>
      <w:proofErr w:type="spellStart"/>
      <w:r w:rsidRPr="00430C05">
        <w:rPr>
          <w:rFonts w:ascii="Times New Roman" w:eastAsia="Times New Roman" w:hAnsi="Times New Roman"/>
          <w:sz w:val="24"/>
          <w:szCs w:val="24"/>
          <w:lang w:eastAsia="et-EE"/>
        </w:rPr>
        <w:t>hoonestaja</w:t>
      </w:r>
      <w:proofErr w:type="spellEnd"/>
      <w:r w:rsidRPr="00430C05">
        <w:rPr>
          <w:rFonts w:ascii="Times New Roman" w:eastAsia="Times New Roman" w:hAnsi="Times New Roman"/>
          <w:sz w:val="24"/>
          <w:szCs w:val="24"/>
          <w:lang w:eastAsia="et-EE"/>
        </w:rPr>
        <w:t xml:space="preserve"> kohustub küsima riigivara valitsejalt nõusolekut hoonestusõiguse võõrandamiseks või hüpoteegi, servituudi, reaalkoormatise või ostueesõigusega koormamiseks või kolmandate isikutega hoone kasutuslepingute sõlmimiseks. Hoonestusõiguse seadmisel kantakse need kohustused kinnistusraamatusse. AÕS § 249 lõike 1</w:t>
      </w:r>
      <w:r w:rsidRPr="00430C05">
        <w:rPr>
          <w:rFonts w:ascii="Times New Roman" w:eastAsia="Times New Roman" w:hAnsi="Times New Roman"/>
          <w:sz w:val="24"/>
          <w:szCs w:val="24"/>
          <w:vertAlign w:val="superscript"/>
          <w:lang w:eastAsia="et-EE"/>
        </w:rPr>
        <w:t xml:space="preserve">1 </w:t>
      </w:r>
      <w:r w:rsidRPr="00430C05">
        <w:rPr>
          <w:rFonts w:ascii="Times New Roman" w:eastAsia="Times New Roman" w:hAnsi="Times New Roman"/>
          <w:sz w:val="24"/>
          <w:szCs w:val="24"/>
          <w:lang w:eastAsia="et-EE"/>
        </w:rPr>
        <w:t>teis</w:t>
      </w:r>
      <w:r w:rsidR="00D8097E" w:rsidRPr="00430C05">
        <w:rPr>
          <w:rFonts w:ascii="Times New Roman" w:eastAsia="Times New Roman" w:hAnsi="Times New Roman"/>
          <w:sz w:val="24"/>
          <w:szCs w:val="24"/>
          <w:lang w:eastAsia="et-EE"/>
        </w:rPr>
        <w:t xml:space="preserve">e lause alusel </w:t>
      </w:r>
      <w:r w:rsidRPr="00430C05">
        <w:rPr>
          <w:rFonts w:ascii="Times New Roman" w:eastAsia="Times New Roman" w:hAnsi="Times New Roman"/>
          <w:sz w:val="24"/>
          <w:szCs w:val="24"/>
          <w:lang w:eastAsia="et-EE"/>
        </w:rPr>
        <w:t xml:space="preserve">on otstarbekas hoonestusõiguse seadmisel kehtestada tingimus, et riigi kui kinnisasja omanikupoolse nõusoleku andmise tingimuseks on kõigi riigi ja </w:t>
      </w:r>
      <w:proofErr w:type="spellStart"/>
      <w:r w:rsidRPr="00430C05">
        <w:rPr>
          <w:rFonts w:ascii="Times New Roman" w:eastAsia="Times New Roman" w:hAnsi="Times New Roman"/>
          <w:sz w:val="24"/>
          <w:szCs w:val="24"/>
          <w:lang w:eastAsia="et-EE"/>
        </w:rPr>
        <w:t>hoonestaja</w:t>
      </w:r>
      <w:proofErr w:type="spellEnd"/>
      <w:r w:rsidRPr="00430C05">
        <w:rPr>
          <w:rFonts w:ascii="Times New Roman" w:eastAsia="Times New Roman" w:hAnsi="Times New Roman"/>
          <w:sz w:val="24"/>
          <w:szCs w:val="24"/>
          <w:lang w:eastAsia="et-EE"/>
        </w:rPr>
        <w:t xml:space="preserve"> vahel sõlmitud võlaõiguslike kokkulepete ülevõtmine hoonestusõiguse omandaja poolt.</w:t>
      </w:r>
    </w:p>
    <w:p w14:paraId="7551616B" w14:textId="0B7C129F" w:rsidR="004603CD" w:rsidRPr="00A05A7A" w:rsidRDefault="00404020" w:rsidP="00D470AD">
      <w:pPr>
        <w:tabs>
          <w:tab w:val="left" w:pos="360"/>
        </w:tabs>
        <w:spacing w:after="240" w:line="240" w:lineRule="auto"/>
        <w:jc w:val="both"/>
        <w:rPr>
          <w:rFonts w:ascii="Times New Roman" w:eastAsia="Times New Roman" w:hAnsi="Times New Roman"/>
          <w:sz w:val="24"/>
          <w:szCs w:val="24"/>
          <w:lang w:eastAsia="et-EE"/>
        </w:rPr>
      </w:pPr>
      <w:r w:rsidRPr="002D136C">
        <w:rPr>
          <w:rFonts w:ascii="Times New Roman" w:eastAsia="Times New Roman" w:hAnsi="Times New Roman"/>
          <w:sz w:val="24"/>
          <w:szCs w:val="24"/>
          <w:lang w:eastAsia="et-EE"/>
        </w:rPr>
        <w:t xml:space="preserve">Hoonestusõiguse seadmise eesmärk on tagada </w:t>
      </w:r>
      <w:r w:rsidR="00620ACF" w:rsidRPr="002D136C">
        <w:rPr>
          <w:rFonts w:ascii="Times New Roman" w:eastAsia="Times New Roman" w:hAnsi="Times New Roman"/>
          <w:sz w:val="24"/>
          <w:szCs w:val="24"/>
          <w:lang w:eastAsia="et-EE"/>
        </w:rPr>
        <w:t xml:space="preserve">tootmisüksuse </w:t>
      </w:r>
      <w:r w:rsidR="009978EA">
        <w:rPr>
          <w:rFonts w:ascii="Times New Roman" w:eastAsia="Times New Roman" w:hAnsi="Times New Roman"/>
          <w:sz w:val="24"/>
          <w:szCs w:val="24"/>
          <w:lang w:eastAsia="et-EE"/>
        </w:rPr>
        <w:t xml:space="preserve">rajamine </w:t>
      </w:r>
      <w:r w:rsidRPr="002D136C">
        <w:rPr>
          <w:rFonts w:ascii="Times New Roman" w:eastAsia="Times New Roman" w:hAnsi="Times New Roman"/>
          <w:sz w:val="24"/>
          <w:szCs w:val="24"/>
          <w:lang w:eastAsia="et-EE"/>
        </w:rPr>
        <w:t>riigimaal</w:t>
      </w:r>
      <w:r w:rsidR="00A05A7A" w:rsidRPr="002D136C">
        <w:rPr>
          <w:rFonts w:ascii="Times New Roman" w:eastAsia="Times New Roman" w:hAnsi="Times New Roman"/>
          <w:sz w:val="24"/>
          <w:szCs w:val="24"/>
          <w:lang w:eastAsia="et-EE"/>
        </w:rPr>
        <w:t>. Riigimaa sihipärase ja tulemusliku kasutuse tagamiseks</w:t>
      </w:r>
      <w:r w:rsidR="00A05A7A">
        <w:rPr>
          <w:rFonts w:ascii="Times New Roman" w:eastAsia="Times New Roman" w:hAnsi="Times New Roman"/>
          <w:sz w:val="24"/>
          <w:szCs w:val="24"/>
          <w:lang w:eastAsia="et-EE"/>
        </w:rPr>
        <w:t xml:space="preserve"> </w:t>
      </w:r>
      <w:r w:rsidR="00054147">
        <w:rPr>
          <w:rFonts w:ascii="Times New Roman" w:eastAsia="Times New Roman" w:hAnsi="Times New Roman"/>
          <w:sz w:val="24"/>
          <w:szCs w:val="24"/>
          <w:lang w:eastAsia="et-EE"/>
        </w:rPr>
        <w:t>tuleb</w:t>
      </w:r>
      <w:r w:rsidR="00A05A7A">
        <w:rPr>
          <w:rFonts w:ascii="Times New Roman" w:eastAsia="Times New Roman" w:hAnsi="Times New Roman"/>
          <w:sz w:val="24"/>
          <w:szCs w:val="24"/>
          <w:lang w:eastAsia="et-EE"/>
        </w:rPr>
        <w:t xml:space="preserve"> </w:t>
      </w:r>
      <w:r w:rsidRPr="004603CD">
        <w:rPr>
          <w:rFonts w:ascii="Times New Roman" w:eastAsia="Times New Roman" w:hAnsi="Times New Roman"/>
          <w:sz w:val="24"/>
          <w:szCs w:val="24"/>
          <w:lang w:eastAsia="et-EE"/>
        </w:rPr>
        <w:t xml:space="preserve">sätestada hoonestusõiguse seadmise </w:t>
      </w:r>
      <w:r w:rsidRPr="004603CD">
        <w:rPr>
          <w:rFonts w:ascii="Times New Roman" w:eastAsia="Times New Roman" w:hAnsi="Times New Roman"/>
          <w:sz w:val="24"/>
          <w:szCs w:val="24"/>
          <w:lang w:eastAsia="et-EE"/>
        </w:rPr>
        <w:lastRenderedPageBreak/>
        <w:t xml:space="preserve">lepingus tingimus, </w:t>
      </w:r>
      <w:r w:rsidR="004603CD" w:rsidRPr="004603CD">
        <w:rPr>
          <w:rFonts w:ascii="Times New Roman" w:eastAsia="Times New Roman" w:hAnsi="Times New Roman"/>
          <w:sz w:val="24"/>
          <w:szCs w:val="24"/>
          <w:lang w:eastAsia="et-EE"/>
        </w:rPr>
        <w:t xml:space="preserve">mille kohaselt on </w:t>
      </w:r>
      <w:proofErr w:type="spellStart"/>
      <w:r w:rsidR="004603CD" w:rsidRPr="004603CD">
        <w:rPr>
          <w:rFonts w:ascii="Times New Roman" w:eastAsia="Times New Roman" w:hAnsi="Times New Roman"/>
          <w:sz w:val="24"/>
          <w:szCs w:val="24"/>
          <w:lang w:eastAsia="et-EE"/>
        </w:rPr>
        <w:t>hoonestaja</w:t>
      </w:r>
      <w:proofErr w:type="spellEnd"/>
      <w:r w:rsidR="004603CD" w:rsidRPr="004603CD">
        <w:rPr>
          <w:rFonts w:ascii="Times New Roman" w:eastAsia="Times New Roman" w:hAnsi="Times New Roman"/>
          <w:sz w:val="24"/>
          <w:szCs w:val="24"/>
          <w:lang w:eastAsia="et-EE"/>
        </w:rPr>
        <w:t xml:space="preserve"> kohustatud tegema kõik endast oleneva, et kolme aasta jooksul lepingu sõlmimisest arvates oleks ehitiste </w:t>
      </w:r>
      <w:r w:rsidR="009978EA">
        <w:rPr>
          <w:rFonts w:ascii="Times New Roman" w:eastAsia="Times New Roman" w:hAnsi="Times New Roman"/>
          <w:sz w:val="24"/>
          <w:szCs w:val="24"/>
          <w:lang w:eastAsia="et-EE"/>
        </w:rPr>
        <w:t>rajamise</w:t>
      </w:r>
      <w:r w:rsidR="004603CD" w:rsidRPr="004603CD">
        <w:rPr>
          <w:rFonts w:ascii="Times New Roman" w:eastAsia="Times New Roman" w:hAnsi="Times New Roman"/>
          <w:sz w:val="24"/>
          <w:szCs w:val="24"/>
          <w:lang w:eastAsia="et-EE"/>
        </w:rPr>
        <w:t xml:space="preserve"> eelduseks olev ehitusluba välja antud</w:t>
      </w:r>
      <w:r w:rsidR="004603CD">
        <w:rPr>
          <w:rFonts w:ascii="Times New Roman" w:eastAsia="Times New Roman" w:hAnsi="Times New Roman"/>
          <w:sz w:val="24"/>
          <w:szCs w:val="24"/>
          <w:lang w:eastAsia="et-EE"/>
        </w:rPr>
        <w:t xml:space="preserve"> ning</w:t>
      </w:r>
      <w:r w:rsidR="004603CD" w:rsidRPr="004603CD">
        <w:rPr>
          <w:rFonts w:ascii="Times New Roman" w:eastAsia="Times New Roman" w:hAnsi="Times New Roman"/>
          <w:sz w:val="24"/>
          <w:szCs w:val="24"/>
          <w:lang w:eastAsia="et-EE"/>
        </w:rPr>
        <w:t xml:space="preserve"> valmis ehitama ehitusloas toodud rajatised ja hooned. Kohustus loetakse täidetuks, kui on väljastatud hoonete ja rajatiste kasutusluba või -teatis</w:t>
      </w:r>
      <w:r w:rsidR="004603CD">
        <w:rPr>
          <w:rFonts w:ascii="Times New Roman" w:eastAsia="Times New Roman" w:hAnsi="Times New Roman"/>
          <w:sz w:val="24"/>
          <w:szCs w:val="24"/>
          <w:lang w:eastAsia="et-EE"/>
        </w:rPr>
        <w:t xml:space="preserve">. </w:t>
      </w:r>
    </w:p>
    <w:p w14:paraId="1A0B2F69" w14:textId="3F92C250" w:rsidR="00183228" w:rsidRPr="00D91EA1" w:rsidRDefault="00183228" w:rsidP="00D470AD">
      <w:pPr>
        <w:tabs>
          <w:tab w:val="left" w:pos="360"/>
        </w:tabs>
        <w:spacing w:after="240" w:line="240" w:lineRule="auto"/>
        <w:jc w:val="both"/>
        <w:rPr>
          <w:rFonts w:ascii="Times New Roman" w:eastAsia="Times New Roman" w:hAnsi="Times New Roman"/>
          <w:sz w:val="24"/>
          <w:szCs w:val="24"/>
          <w:lang w:eastAsia="et-EE"/>
        </w:rPr>
      </w:pPr>
      <w:r w:rsidRPr="00B26A69">
        <w:rPr>
          <w:rFonts w:ascii="Times New Roman" w:eastAsia="Times New Roman" w:hAnsi="Times New Roman"/>
          <w:sz w:val="24"/>
          <w:szCs w:val="24"/>
          <w:lang w:eastAsia="et-EE"/>
        </w:rPr>
        <w:t xml:space="preserve">Riik kinnisasjade omanikuna annab hoonestusõiguse seadmisega nõusoleku kinnisasjale püstitada </w:t>
      </w:r>
      <w:r w:rsidR="00A05A7A">
        <w:rPr>
          <w:rFonts w:ascii="Times New Roman" w:eastAsia="Times New Roman" w:hAnsi="Times New Roman"/>
          <w:sz w:val="24"/>
          <w:szCs w:val="24"/>
          <w:lang w:eastAsia="et-EE"/>
        </w:rPr>
        <w:t>tootmisüksuse rajamiseks vajalikud</w:t>
      </w:r>
      <w:r w:rsidRPr="00B26A69">
        <w:rPr>
          <w:rFonts w:ascii="Times New Roman" w:eastAsia="Times New Roman" w:hAnsi="Times New Roman"/>
          <w:sz w:val="24"/>
          <w:szCs w:val="24"/>
          <w:lang w:eastAsia="et-EE"/>
        </w:rPr>
        <w:t xml:space="preserve"> ehitised, kuid õigusaktides ettenähtud ehitamisega seotud lubade, kooskõlastuste, nõusolekute ja muude dokumentide saamise korraldamine on </w:t>
      </w:r>
      <w:proofErr w:type="spellStart"/>
      <w:r w:rsidRPr="00B26A69">
        <w:rPr>
          <w:rFonts w:ascii="Times New Roman" w:eastAsia="Times New Roman" w:hAnsi="Times New Roman"/>
          <w:sz w:val="24"/>
          <w:szCs w:val="24"/>
          <w:lang w:eastAsia="et-EE"/>
        </w:rPr>
        <w:t>hoonestaja</w:t>
      </w:r>
      <w:proofErr w:type="spellEnd"/>
      <w:r w:rsidRPr="00B26A69">
        <w:rPr>
          <w:rFonts w:ascii="Times New Roman" w:eastAsia="Times New Roman" w:hAnsi="Times New Roman"/>
          <w:sz w:val="24"/>
          <w:szCs w:val="24"/>
          <w:lang w:eastAsia="et-EE"/>
        </w:rPr>
        <w:t xml:space="preserve"> kui ehitamise eest vastutava isiku kohustus. Seega sätestatakse hoonestusõiguse seadmise lepingus tingimus, et hoonestusõiguse seadja ei vastuta kinnisasjale ehitamiseks vajalike lubade, kooskõlastuste ega nõusolekute saamise eest.</w:t>
      </w:r>
    </w:p>
    <w:p w14:paraId="40E7FECE" w14:textId="130486AC" w:rsidR="00CE4BBE" w:rsidRDefault="00054147" w:rsidP="00D470AD">
      <w:pPr>
        <w:tabs>
          <w:tab w:val="left" w:pos="360"/>
        </w:tabs>
        <w:spacing w:after="24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Vastavalt R</w:t>
      </w:r>
      <w:r w:rsidR="00CE4BBE" w:rsidRPr="00CE4BBE">
        <w:rPr>
          <w:rFonts w:ascii="Times New Roman" w:eastAsia="Times New Roman" w:hAnsi="Times New Roman"/>
          <w:sz w:val="24"/>
          <w:szCs w:val="24"/>
          <w:lang w:eastAsia="et-EE"/>
        </w:rPr>
        <w:t>VS § 18 lõike</w:t>
      </w:r>
      <w:r>
        <w:rPr>
          <w:rFonts w:ascii="Times New Roman" w:eastAsia="Times New Roman" w:hAnsi="Times New Roman"/>
          <w:sz w:val="24"/>
          <w:szCs w:val="24"/>
          <w:lang w:eastAsia="et-EE"/>
        </w:rPr>
        <w:t>le</w:t>
      </w:r>
      <w:r w:rsidR="00CE4BBE" w:rsidRPr="00CE4BBE">
        <w:rPr>
          <w:rFonts w:ascii="Times New Roman" w:eastAsia="Times New Roman" w:hAnsi="Times New Roman"/>
          <w:sz w:val="24"/>
          <w:szCs w:val="24"/>
          <w:lang w:eastAsia="et-EE"/>
        </w:rPr>
        <w:t xml:space="preserve"> 5 </w:t>
      </w:r>
      <w:r>
        <w:rPr>
          <w:rFonts w:ascii="Times New Roman" w:eastAsia="Times New Roman" w:hAnsi="Times New Roman"/>
          <w:sz w:val="24"/>
          <w:szCs w:val="24"/>
          <w:lang w:eastAsia="et-EE"/>
        </w:rPr>
        <w:t>tuleb lepingus</w:t>
      </w:r>
      <w:r w:rsidR="00CE4BBE" w:rsidRPr="00CE4BBE">
        <w:rPr>
          <w:rFonts w:ascii="Times New Roman" w:eastAsia="Times New Roman" w:hAnsi="Times New Roman"/>
          <w:sz w:val="24"/>
          <w:szCs w:val="24"/>
          <w:lang w:eastAsia="et-EE"/>
        </w:rPr>
        <w:t xml:space="preserve"> kehtestada tingimused, et </w:t>
      </w:r>
      <w:proofErr w:type="spellStart"/>
      <w:r w:rsidR="00CE4BBE" w:rsidRPr="00CE4BBE">
        <w:rPr>
          <w:rFonts w:ascii="Times New Roman" w:eastAsia="Times New Roman" w:hAnsi="Times New Roman"/>
          <w:sz w:val="24"/>
          <w:szCs w:val="24"/>
          <w:lang w:eastAsia="et-EE"/>
        </w:rPr>
        <w:t>hoonestaja</w:t>
      </w:r>
      <w:proofErr w:type="spellEnd"/>
      <w:r w:rsidR="00CE4BBE" w:rsidRPr="00CE4BBE">
        <w:rPr>
          <w:rFonts w:ascii="Times New Roman" w:eastAsia="Times New Roman" w:hAnsi="Times New Roman"/>
          <w:sz w:val="24"/>
          <w:szCs w:val="24"/>
          <w:lang w:eastAsia="et-EE"/>
        </w:rPr>
        <w:t xml:space="preserve"> on kohustatud tagama hoonestusõiguse oluliseks osaks olevate ehitiste ning hoonestusõigusega koormatud kinnisasja korrashoiu hoonestusõiguse kestvuse jooksul ning tasuma kõik hoonestusõigusega koormatud kinnisasjal lasuvad maksud </w:t>
      </w:r>
      <w:r w:rsidR="00FE032D">
        <w:rPr>
          <w:rFonts w:ascii="Times New Roman" w:eastAsia="Times New Roman" w:hAnsi="Times New Roman"/>
          <w:sz w:val="24"/>
          <w:szCs w:val="24"/>
          <w:lang w:eastAsia="et-EE"/>
        </w:rPr>
        <w:t xml:space="preserve">ja muud kõrvalkohustused </w:t>
      </w:r>
      <w:r w:rsidR="00CE4BBE" w:rsidRPr="00CE4BBE">
        <w:rPr>
          <w:rFonts w:ascii="Times New Roman" w:eastAsia="Times New Roman" w:hAnsi="Times New Roman"/>
          <w:sz w:val="24"/>
          <w:szCs w:val="24"/>
          <w:lang w:eastAsia="et-EE"/>
        </w:rPr>
        <w:t>ning hoonestusõiguse seadmise lepingu sõlmimise notaritasu ja riigilõivu.</w:t>
      </w:r>
    </w:p>
    <w:p w14:paraId="6E7B48FB" w14:textId="7BCDA14C" w:rsidR="00D91EA1" w:rsidRDefault="00FE032D" w:rsidP="00D470AD">
      <w:pPr>
        <w:tabs>
          <w:tab w:val="left" w:pos="360"/>
        </w:tabs>
        <w:spacing w:after="240" w:line="240" w:lineRule="auto"/>
        <w:jc w:val="both"/>
        <w:rPr>
          <w:rFonts w:ascii="Times New Roman" w:eastAsia="Times New Roman" w:hAnsi="Times New Roman"/>
          <w:sz w:val="24"/>
          <w:szCs w:val="24"/>
          <w:lang w:eastAsia="et-EE"/>
        </w:rPr>
      </w:pPr>
      <w:r w:rsidRPr="0016428F">
        <w:rPr>
          <w:rFonts w:ascii="Times New Roman" w:eastAsia="Times New Roman" w:hAnsi="Times New Roman"/>
          <w:sz w:val="24"/>
          <w:szCs w:val="24"/>
          <w:lang w:eastAsia="et-EE"/>
        </w:rPr>
        <w:t xml:space="preserve">Tulenevalt </w:t>
      </w:r>
      <w:r w:rsidR="00D91EA1" w:rsidRPr="0016428F">
        <w:rPr>
          <w:rFonts w:ascii="Times New Roman" w:eastAsia="Times New Roman" w:hAnsi="Times New Roman"/>
          <w:sz w:val="24"/>
          <w:szCs w:val="24"/>
          <w:lang w:eastAsia="et-EE"/>
        </w:rPr>
        <w:t>RVS § 18 lõike</w:t>
      </w:r>
      <w:r w:rsidRPr="0016428F">
        <w:rPr>
          <w:rFonts w:ascii="Times New Roman" w:eastAsia="Times New Roman" w:hAnsi="Times New Roman"/>
          <w:sz w:val="24"/>
          <w:szCs w:val="24"/>
          <w:lang w:eastAsia="et-EE"/>
        </w:rPr>
        <w:t>st</w:t>
      </w:r>
      <w:r w:rsidR="00D91EA1" w:rsidRPr="0016428F">
        <w:rPr>
          <w:rFonts w:ascii="Times New Roman" w:eastAsia="Times New Roman" w:hAnsi="Times New Roman"/>
          <w:sz w:val="24"/>
          <w:szCs w:val="24"/>
          <w:lang w:eastAsia="et-EE"/>
        </w:rPr>
        <w:t xml:space="preserve"> 7 </w:t>
      </w:r>
      <w:r w:rsidRPr="0016428F">
        <w:rPr>
          <w:rFonts w:ascii="Times New Roman" w:eastAsia="Times New Roman" w:hAnsi="Times New Roman"/>
          <w:sz w:val="24"/>
          <w:szCs w:val="24"/>
          <w:lang w:eastAsia="et-EE"/>
        </w:rPr>
        <w:t xml:space="preserve">sätestatakse hoonestusõiguse lepingus tingimus, et </w:t>
      </w:r>
      <w:proofErr w:type="spellStart"/>
      <w:r w:rsidRPr="0016428F">
        <w:rPr>
          <w:rFonts w:ascii="Times New Roman" w:eastAsia="Times New Roman" w:hAnsi="Times New Roman"/>
          <w:sz w:val="24"/>
          <w:szCs w:val="24"/>
          <w:lang w:eastAsia="et-EE"/>
        </w:rPr>
        <w:t>hoonestaja</w:t>
      </w:r>
      <w:proofErr w:type="spellEnd"/>
      <w:r w:rsidRPr="0016428F">
        <w:rPr>
          <w:rFonts w:ascii="Times New Roman" w:eastAsia="Times New Roman" w:hAnsi="Times New Roman"/>
          <w:sz w:val="24"/>
          <w:szCs w:val="24"/>
          <w:lang w:eastAsia="et-EE"/>
        </w:rPr>
        <w:t xml:space="preserve"> </w:t>
      </w:r>
      <w:r w:rsidR="00D91EA1" w:rsidRPr="0016428F">
        <w:rPr>
          <w:rFonts w:ascii="Times New Roman" w:eastAsia="Times New Roman" w:hAnsi="Times New Roman"/>
          <w:sz w:val="24"/>
          <w:szCs w:val="24"/>
          <w:lang w:eastAsia="et-EE"/>
        </w:rPr>
        <w:t xml:space="preserve">võib </w:t>
      </w:r>
      <w:r w:rsidRPr="0016428F">
        <w:rPr>
          <w:rFonts w:ascii="Times New Roman" w:eastAsia="Times New Roman" w:hAnsi="Times New Roman"/>
          <w:sz w:val="24"/>
          <w:szCs w:val="24"/>
          <w:lang w:eastAsia="et-EE"/>
        </w:rPr>
        <w:t>maaomaniku esindaja nõusolekul te</w:t>
      </w:r>
      <w:r w:rsidR="00D91EA1" w:rsidRPr="0016428F">
        <w:rPr>
          <w:rFonts w:ascii="Times New Roman" w:eastAsia="Times New Roman" w:hAnsi="Times New Roman"/>
          <w:sz w:val="24"/>
          <w:szCs w:val="24"/>
          <w:lang w:eastAsia="et-EE"/>
        </w:rPr>
        <w:t>ha</w:t>
      </w:r>
      <w:r w:rsidRPr="0016428F">
        <w:rPr>
          <w:rFonts w:ascii="Times New Roman" w:eastAsia="Times New Roman" w:hAnsi="Times New Roman"/>
          <w:sz w:val="24"/>
          <w:szCs w:val="24"/>
          <w:lang w:eastAsia="et-EE"/>
        </w:rPr>
        <w:t xml:space="preserve"> kinnisasjale tavapärast korrashoidu ületavaid muudatusi ja parendusi vaid omaniku esindaja kirjalikul nõusolekul ning taotleda kinnisasja parendamiseks tehtud kulutuste hüvitamist vastavalt hoonestusõiguse lepingus sätestatule.  Tavapärast korrashoidu ületavateks parendusteks loetakse eelkõige reostuse ja/või jäätmete likvideerimist, olemasolevate ehitiste likvideerimist või muid vajalikke parendusi, mis ei ole otseselt vajalikud </w:t>
      </w:r>
      <w:r w:rsidR="00B26A69" w:rsidRPr="0016428F">
        <w:rPr>
          <w:rFonts w:ascii="Times New Roman" w:eastAsia="Times New Roman" w:hAnsi="Times New Roman"/>
          <w:sz w:val="24"/>
          <w:szCs w:val="24"/>
          <w:lang w:eastAsia="et-EE"/>
        </w:rPr>
        <w:t>tootmisüksuse rajamiseks</w:t>
      </w:r>
      <w:r w:rsidRPr="0016428F">
        <w:rPr>
          <w:rFonts w:ascii="Times New Roman" w:eastAsia="Times New Roman" w:hAnsi="Times New Roman"/>
          <w:sz w:val="24"/>
          <w:szCs w:val="24"/>
          <w:lang w:eastAsia="et-EE"/>
        </w:rPr>
        <w:t xml:space="preserve"> ja mille tegemise vajadust ei olnud enne lepingu sõlmimist võimalik ette näha.</w:t>
      </w:r>
    </w:p>
    <w:p w14:paraId="4B29BFBA" w14:textId="786AFC81" w:rsidR="0091503E" w:rsidRPr="00D91EA1" w:rsidRDefault="0091503E" w:rsidP="00D470AD">
      <w:pPr>
        <w:tabs>
          <w:tab w:val="left" w:pos="360"/>
        </w:tabs>
        <w:spacing w:after="24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 xml:space="preserve">RVS § 25 lõike 2 </w:t>
      </w:r>
      <w:r w:rsidR="00054147">
        <w:rPr>
          <w:rFonts w:ascii="Times New Roman" w:eastAsia="Times New Roman" w:hAnsi="Times New Roman"/>
          <w:sz w:val="24"/>
          <w:szCs w:val="24"/>
          <w:lang w:eastAsia="et-EE"/>
        </w:rPr>
        <w:t xml:space="preserve">alusel </w:t>
      </w:r>
      <w:r>
        <w:rPr>
          <w:rFonts w:ascii="Times New Roman" w:eastAsia="Times New Roman" w:hAnsi="Times New Roman"/>
          <w:sz w:val="24"/>
          <w:szCs w:val="24"/>
          <w:lang w:eastAsia="et-EE"/>
        </w:rPr>
        <w:t>sätestatakse hoonestusõiguse lepingus tingimus, et o</w:t>
      </w:r>
      <w:r w:rsidRPr="0091503E">
        <w:rPr>
          <w:rFonts w:ascii="Times New Roman" w:eastAsia="Times New Roman" w:hAnsi="Times New Roman"/>
          <w:sz w:val="24"/>
          <w:szCs w:val="24"/>
          <w:lang w:eastAsia="et-EE"/>
        </w:rPr>
        <w:t xml:space="preserve">maniku esindajal on õigus kohustada </w:t>
      </w:r>
      <w:proofErr w:type="spellStart"/>
      <w:r w:rsidRPr="0091503E">
        <w:rPr>
          <w:rFonts w:ascii="Times New Roman" w:eastAsia="Times New Roman" w:hAnsi="Times New Roman"/>
          <w:sz w:val="24"/>
          <w:szCs w:val="24"/>
          <w:lang w:eastAsia="et-EE"/>
        </w:rPr>
        <w:t>hoonestajat</w:t>
      </w:r>
      <w:proofErr w:type="spellEnd"/>
      <w:r w:rsidRPr="0091503E">
        <w:rPr>
          <w:rFonts w:ascii="Times New Roman" w:eastAsia="Times New Roman" w:hAnsi="Times New Roman"/>
          <w:sz w:val="24"/>
          <w:szCs w:val="24"/>
          <w:lang w:eastAsia="et-EE"/>
        </w:rPr>
        <w:t xml:space="preserve"> kõrvaldama tema poolt põhjustatud puudused ja rikkumised ning hüvitama omanikule tekitatud kahju. Kui </w:t>
      </w:r>
      <w:proofErr w:type="spellStart"/>
      <w:r w:rsidRPr="0091503E">
        <w:rPr>
          <w:rFonts w:ascii="Times New Roman" w:eastAsia="Times New Roman" w:hAnsi="Times New Roman"/>
          <w:sz w:val="24"/>
          <w:szCs w:val="24"/>
          <w:lang w:eastAsia="et-EE"/>
        </w:rPr>
        <w:t>hoonestaja</w:t>
      </w:r>
      <w:proofErr w:type="spellEnd"/>
      <w:r w:rsidRPr="0091503E">
        <w:rPr>
          <w:rFonts w:ascii="Times New Roman" w:eastAsia="Times New Roman" w:hAnsi="Times New Roman"/>
          <w:sz w:val="24"/>
          <w:szCs w:val="24"/>
          <w:lang w:eastAsia="et-EE"/>
        </w:rPr>
        <w:t xml:space="preserve"> rikub kohustust, on omaniku esindajal õigus määrata </w:t>
      </w:r>
      <w:proofErr w:type="spellStart"/>
      <w:r w:rsidRPr="0091503E">
        <w:rPr>
          <w:rFonts w:ascii="Times New Roman" w:eastAsia="Times New Roman" w:hAnsi="Times New Roman"/>
          <w:sz w:val="24"/>
          <w:szCs w:val="24"/>
          <w:lang w:eastAsia="et-EE"/>
        </w:rPr>
        <w:t>hoonestajale</w:t>
      </w:r>
      <w:proofErr w:type="spellEnd"/>
      <w:r w:rsidRPr="0091503E">
        <w:rPr>
          <w:rFonts w:ascii="Times New Roman" w:eastAsia="Times New Roman" w:hAnsi="Times New Roman"/>
          <w:sz w:val="24"/>
          <w:szCs w:val="24"/>
          <w:lang w:eastAsia="et-EE"/>
        </w:rPr>
        <w:t xml:space="preserve"> kohustuse täitmiseks täiendav tähtaeg ning tähtaja rikkumisel </w:t>
      </w:r>
      <w:proofErr w:type="spellStart"/>
      <w:r w:rsidRPr="0091503E">
        <w:rPr>
          <w:rFonts w:ascii="Times New Roman" w:eastAsia="Times New Roman" w:hAnsi="Times New Roman"/>
          <w:sz w:val="24"/>
          <w:szCs w:val="24"/>
          <w:lang w:eastAsia="et-EE"/>
        </w:rPr>
        <w:t>hoonestaja</w:t>
      </w:r>
      <w:proofErr w:type="spellEnd"/>
      <w:r w:rsidRPr="0091503E">
        <w:rPr>
          <w:rFonts w:ascii="Times New Roman" w:eastAsia="Times New Roman" w:hAnsi="Times New Roman"/>
          <w:sz w:val="24"/>
          <w:szCs w:val="24"/>
          <w:lang w:eastAsia="et-EE"/>
        </w:rPr>
        <w:t xml:space="preserve"> rikkumine ise kõrvaldada ja nõuda </w:t>
      </w:r>
      <w:proofErr w:type="spellStart"/>
      <w:r w:rsidRPr="0091503E">
        <w:rPr>
          <w:rFonts w:ascii="Times New Roman" w:eastAsia="Times New Roman" w:hAnsi="Times New Roman"/>
          <w:sz w:val="24"/>
          <w:szCs w:val="24"/>
          <w:lang w:eastAsia="et-EE"/>
        </w:rPr>
        <w:t>hoonestajalt</w:t>
      </w:r>
      <w:proofErr w:type="spellEnd"/>
      <w:r w:rsidRPr="0091503E">
        <w:rPr>
          <w:rFonts w:ascii="Times New Roman" w:eastAsia="Times New Roman" w:hAnsi="Times New Roman"/>
          <w:sz w:val="24"/>
          <w:szCs w:val="24"/>
          <w:lang w:eastAsia="et-EE"/>
        </w:rPr>
        <w:t xml:space="preserve"> sellega tekkinud kulutuste ja kahjude hüvitamist.</w:t>
      </w:r>
    </w:p>
    <w:p w14:paraId="3E3BF8E1" w14:textId="3CCD1B56" w:rsidR="00CC559A" w:rsidRDefault="00C001F7" w:rsidP="00D470AD">
      <w:pPr>
        <w:tabs>
          <w:tab w:val="left" w:pos="360"/>
        </w:tabs>
        <w:spacing w:after="240" w:line="240" w:lineRule="auto"/>
        <w:jc w:val="both"/>
        <w:rPr>
          <w:rFonts w:ascii="Times New Roman" w:eastAsia="Times New Roman" w:hAnsi="Times New Roman"/>
          <w:sz w:val="24"/>
          <w:szCs w:val="24"/>
          <w:lang w:eastAsia="et-EE"/>
        </w:rPr>
      </w:pPr>
      <w:r w:rsidRPr="00C001F7">
        <w:rPr>
          <w:rFonts w:ascii="Times New Roman" w:eastAsia="Times New Roman" w:hAnsi="Times New Roman"/>
          <w:sz w:val="24"/>
          <w:szCs w:val="24"/>
          <w:lang w:eastAsia="et-EE"/>
        </w:rPr>
        <w:t xml:space="preserve">RVS § 27 lõike 4 kohaselt sätestab riigivara valitseja hoonestusõiguse seadmise lepingus hoonestusõiguse seadja ja </w:t>
      </w:r>
      <w:proofErr w:type="spellStart"/>
      <w:r w:rsidRPr="00C001F7">
        <w:rPr>
          <w:rFonts w:ascii="Times New Roman" w:eastAsia="Times New Roman" w:hAnsi="Times New Roman"/>
          <w:sz w:val="24"/>
          <w:szCs w:val="24"/>
          <w:lang w:eastAsia="et-EE"/>
        </w:rPr>
        <w:t>hoonestaja</w:t>
      </w:r>
      <w:proofErr w:type="spellEnd"/>
      <w:r w:rsidRPr="00C001F7">
        <w:rPr>
          <w:rFonts w:ascii="Times New Roman" w:eastAsia="Times New Roman" w:hAnsi="Times New Roman"/>
          <w:sz w:val="24"/>
          <w:szCs w:val="24"/>
          <w:lang w:eastAsia="et-EE"/>
        </w:rPr>
        <w:t xml:space="preserve"> vahelise kokkuleppe ehitiste saatuse kohta hoonestusõiguse tähtaja möödumisel, lähtudes AÕS §-des 252 ja 253 sätestatust. AÕS § 252 lõigetes 1 ja 3 on sätestatud </w:t>
      </w:r>
      <w:proofErr w:type="spellStart"/>
      <w:r w:rsidRPr="00C001F7">
        <w:rPr>
          <w:rFonts w:ascii="Times New Roman" w:eastAsia="Times New Roman" w:hAnsi="Times New Roman"/>
          <w:sz w:val="24"/>
          <w:szCs w:val="24"/>
          <w:lang w:eastAsia="et-EE"/>
        </w:rPr>
        <w:t>hoonestaja</w:t>
      </w:r>
      <w:proofErr w:type="spellEnd"/>
      <w:r w:rsidRPr="00C001F7">
        <w:rPr>
          <w:rFonts w:ascii="Times New Roman" w:eastAsia="Times New Roman" w:hAnsi="Times New Roman"/>
          <w:sz w:val="24"/>
          <w:szCs w:val="24"/>
          <w:lang w:eastAsia="et-EE"/>
        </w:rPr>
        <w:t xml:space="preserve"> õigus oma ehitis ühe aasta jooksul enne hoonestusõiguse tähtpäeva saabumist ära vedada, kui kinnisasja omanik ei nõua ehitise tasu eest endale jätmist.</w:t>
      </w:r>
      <w:r w:rsidRPr="00037E23">
        <w:rPr>
          <w:rFonts w:ascii="Times New Roman" w:eastAsia="Times New Roman" w:hAnsi="Times New Roman"/>
          <w:color w:val="C00000"/>
          <w:sz w:val="24"/>
          <w:szCs w:val="24"/>
          <w:lang w:eastAsia="et-EE"/>
        </w:rPr>
        <w:t xml:space="preserve"> </w:t>
      </w:r>
      <w:r w:rsidRPr="00C001F7">
        <w:rPr>
          <w:rFonts w:ascii="Times New Roman" w:eastAsia="Times New Roman" w:hAnsi="Times New Roman"/>
          <w:sz w:val="24"/>
          <w:szCs w:val="24"/>
          <w:lang w:eastAsia="et-EE"/>
        </w:rPr>
        <w:t>Sama paragrahvi lõike 2 kohaselt muutub ehitis, mis tähtaja lõpuks ei ole ära veetud, kinnisasja oluliseks osaks ja läheb kinnisasja omaniku omandisse. Juhul, kui kinnisasja omanik on esitanud ära</w:t>
      </w:r>
      <w:r w:rsidR="00900B38">
        <w:rPr>
          <w:rFonts w:ascii="Times New Roman" w:eastAsia="Times New Roman" w:hAnsi="Times New Roman"/>
          <w:sz w:val="24"/>
          <w:szCs w:val="24"/>
          <w:lang w:eastAsia="et-EE"/>
        </w:rPr>
        <w:t xml:space="preserve"> </w:t>
      </w:r>
      <w:r w:rsidRPr="00C001F7">
        <w:rPr>
          <w:rFonts w:ascii="Times New Roman" w:eastAsia="Times New Roman" w:hAnsi="Times New Roman"/>
          <w:sz w:val="24"/>
          <w:szCs w:val="24"/>
          <w:lang w:eastAsia="et-EE"/>
        </w:rPr>
        <w:t xml:space="preserve">vedamise nõude õigeaegselt, võib ta </w:t>
      </w:r>
      <w:proofErr w:type="spellStart"/>
      <w:r w:rsidRPr="00C001F7">
        <w:rPr>
          <w:rFonts w:ascii="Times New Roman" w:eastAsia="Times New Roman" w:hAnsi="Times New Roman"/>
          <w:sz w:val="24"/>
          <w:szCs w:val="24"/>
          <w:lang w:eastAsia="et-EE"/>
        </w:rPr>
        <w:t>hoonestajalt</w:t>
      </w:r>
      <w:proofErr w:type="spellEnd"/>
      <w:r w:rsidRPr="00C001F7">
        <w:rPr>
          <w:rFonts w:ascii="Times New Roman" w:eastAsia="Times New Roman" w:hAnsi="Times New Roman"/>
          <w:sz w:val="24"/>
          <w:szCs w:val="24"/>
          <w:lang w:eastAsia="et-EE"/>
        </w:rPr>
        <w:t xml:space="preserve"> nõuda tasu ehitise ära</w:t>
      </w:r>
      <w:r w:rsidR="00900B38">
        <w:rPr>
          <w:rFonts w:ascii="Times New Roman" w:eastAsia="Times New Roman" w:hAnsi="Times New Roman"/>
          <w:sz w:val="24"/>
          <w:szCs w:val="24"/>
          <w:lang w:eastAsia="et-EE"/>
        </w:rPr>
        <w:t xml:space="preserve"> </w:t>
      </w:r>
      <w:r w:rsidRPr="00C001F7">
        <w:rPr>
          <w:rFonts w:ascii="Times New Roman" w:eastAsia="Times New Roman" w:hAnsi="Times New Roman"/>
          <w:sz w:val="24"/>
          <w:szCs w:val="24"/>
          <w:lang w:eastAsia="et-EE"/>
        </w:rPr>
        <w:t xml:space="preserve">vedamise eest, kui kinnisasja omanik on selle ära vedanud ühe aasta jooksul pärast tähtaja lõppu. AÕS § 252 lõike 4 alusel kehtib eelnev niivõrd, kui kinnistusraamatu kanne ei määra teisiti. Selleks, et </w:t>
      </w:r>
      <w:r w:rsidR="00D8786E">
        <w:rPr>
          <w:rFonts w:ascii="Times New Roman" w:eastAsia="Times New Roman" w:hAnsi="Times New Roman"/>
          <w:sz w:val="24"/>
          <w:szCs w:val="24"/>
          <w:lang w:eastAsia="et-EE"/>
        </w:rPr>
        <w:t xml:space="preserve">kinnisasjale </w:t>
      </w:r>
      <w:r w:rsidRPr="00C001F7">
        <w:rPr>
          <w:rFonts w:ascii="Times New Roman" w:eastAsia="Times New Roman" w:hAnsi="Times New Roman"/>
          <w:sz w:val="24"/>
          <w:szCs w:val="24"/>
          <w:lang w:eastAsia="et-EE"/>
        </w:rPr>
        <w:t>hoonestusõiguse alusel püstita</w:t>
      </w:r>
      <w:r w:rsidR="00405383">
        <w:rPr>
          <w:rFonts w:ascii="Times New Roman" w:eastAsia="Times New Roman" w:hAnsi="Times New Roman"/>
          <w:sz w:val="24"/>
          <w:szCs w:val="24"/>
          <w:lang w:eastAsia="et-EE"/>
        </w:rPr>
        <w:t>ta</w:t>
      </w:r>
      <w:r w:rsidRPr="00C001F7">
        <w:rPr>
          <w:rFonts w:ascii="Times New Roman" w:eastAsia="Times New Roman" w:hAnsi="Times New Roman"/>
          <w:sz w:val="24"/>
          <w:szCs w:val="24"/>
          <w:lang w:eastAsia="et-EE"/>
        </w:rPr>
        <w:t xml:space="preserve">vad ehitised ja rajatised ei takistaks kinnisasja vaba kasutamist pärast hoonestusõiguse lõppemist, </w:t>
      </w:r>
      <w:r w:rsidR="00D8786E">
        <w:rPr>
          <w:rFonts w:ascii="Times New Roman" w:eastAsia="Times New Roman" w:hAnsi="Times New Roman"/>
          <w:sz w:val="24"/>
          <w:szCs w:val="24"/>
          <w:lang w:eastAsia="et-EE"/>
        </w:rPr>
        <w:t>tuleb</w:t>
      </w:r>
      <w:r w:rsidR="00CC559A" w:rsidRPr="00CC559A">
        <w:rPr>
          <w:rFonts w:ascii="Times New Roman" w:eastAsia="Times New Roman" w:hAnsi="Times New Roman"/>
          <w:sz w:val="24"/>
          <w:szCs w:val="24"/>
          <w:lang w:eastAsia="et-EE"/>
        </w:rPr>
        <w:t xml:space="preserve"> </w:t>
      </w:r>
      <w:r w:rsidR="00D8786E">
        <w:rPr>
          <w:rFonts w:ascii="Times New Roman" w:eastAsia="Times New Roman" w:hAnsi="Times New Roman"/>
          <w:sz w:val="24"/>
          <w:szCs w:val="24"/>
          <w:lang w:eastAsia="et-EE"/>
        </w:rPr>
        <w:t xml:space="preserve">sätestada </w:t>
      </w:r>
      <w:r w:rsidR="00CC559A" w:rsidRPr="00CC559A">
        <w:rPr>
          <w:rFonts w:ascii="Times New Roman" w:eastAsia="Times New Roman" w:hAnsi="Times New Roman"/>
          <w:sz w:val="24"/>
          <w:szCs w:val="24"/>
          <w:lang w:eastAsia="et-EE"/>
        </w:rPr>
        <w:t xml:space="preserve">lepingus </w:t>
      </w:r>
      <w:r w:rsidR="00D8786E">
        <w:rPr>
          <w:rFonts w:ascii="Times New Roman" w:eastAsia="Times New Roman" w:hAnsi="Times New Roman"/>
          <w:sz w:val="24"/>
          <w:szCs w:val="24"/>
          <w:lang w:eastAsia="et-EE"/>
        </w:rPr>
        <w:t xml:space="preserve">tingimus, et </w:t>
      </w:r>
      <w:proofErr w:type="spellStart"/>
      <w:r w:rsidR="00CC559A" w:rsidRPr="00CC559A">
        <w:rPr>
          <w:rFonts w:ascii="Times New Roman" w:eastAsia="Times New Roman" w:hAnsi="Times New Roman"/>
          <w:sz w:val="24"/>
          <w:szCs w:val="24"/>
          <w:lang w:eastAsia="et-EE"/>
        </w:rPr>
        <w:t>hoonestajal</w:t>
      </w:r>
      <w:proofErr w:type="spellEnd"/>
      <w:r w:rsidR="00D8786E">
        <w:rPr>
          <w:rFonts w:ascii="Times New Roman" w:eastAsia="Times New Roman" w:hAnsi="Times New Roman"/>
          <w:sz w:val="24"/>
          <w:szCs w:val="24"/>
          <w:lang w:eastAsia="et-EE"/>
        </w:rPr>
        <w:t xml:space="preserve"> on</w:t>
      </w:r>
      <w:r w:rsidR="00CC559A" w:rsidRPr="00CC559A">
        <w:rPr>
          <w:rFonts w:ascii="Times New Roman" w:eastAsia="Times New Roman" w:hAnsi="Times New Roman"/>
          <w:sz w:val="24"/>
          <w:szCs w:val="24"/>
          <w:lang w:eastAsia="et-EE"/>
        </w:rPr>
        <w:t xml:space="preserve"> õigus oma ehitised ühe aasta jooksul enne hoonestusõiguse tähtpäeva saabumist ära vedada, kui kinnisasja omanik ei ole hiljemalt üks aasta enne tähtpäeva saabumist nõudnud ehitiste endale jätmist tasu eest, mis võrdub </w:t>
      </w:r>
      <w:proofErr w:type="spellStart"/>
      <w:r w:rsidR="00CC559A" w:rsidRPr="00CC559A">
        <w:rPr>
          <w:rFonts w:ascii="Times New Roman" w:eastAsia="Times New Roman" w:hAnsi="Times New Roman"/>
          <w:sz w:val="24"/>
          <w:szCs w:val="24"/>
          <w:lang w:eastAsia="et-EE"/>
        </w:rPr>
        <w:t>hoonestajale</w:t>
      </w:r>
      <w:proofErr w:type="spellEnd"/>
      <w:r w:rsidR="00CC559A" w:rsidRPr="00CC559A">
        <w:rPr>
          <w:rFonts w:ascii="Times New Roman" w:eastAsia="Times New Roman" w:hAnsi="Times New Roman"/>
          <w:sz w:val="24"/>
          <w:szCs w:val="24"/>
          <w:lang w:eastAsia="et-EE"/>
        </w:rPr>
        <w:t xml:space="preserve"> ehitise </w:t>
      </w:r>
      <w:proofErr w:type="spellStart"/>
      <w:r w:rsidR="00CC559A" w:rsidRPr="00CC559A">
        <w:rPr>
          <w:rFonts w:ascii="Times New Roman" w:eastAsia="Times New Roman" w:hAnsi="Times New Roman"/>
          <w:sz w:val="24"/>
          <w:szCs w:val="24"/>
          <w:lang w:eastAsia="et-EE"/>
        </w:rPr>
        <w:t>äravedamise</w:t>
      </w:r>
      <w:proofErr w:type="spellEnd"/>
      <w:r w:rsidR="00CC559A" w:rsidRPr="00CC559A">
        <w:rPr>
          <w:rFonts w:ascii="Times New Roman" w:eastAsia="Times New Roman" w:hAnsi="Times New Roman"/>
          <w:sz w:val="24"/>
          <w:szCs w:val="24"/>
          <w:lang w:eastAsia="et-EE"/>
        </w:rPr>
        <w:t xml:space="preserve"> õiguse kaotamise tõttu tekkiva kahjuga. Juhul, kui kinnisasja omanik on nõudnud ehitiste endale jätmist, määratakse nimetatud tasu poolte kokkuleppel. Kui tasu suuruses kokkulepet ei saavutata, on kinnisasja </w:t>
      </w:r>
      <w:r w:rsidR="00CC559A" w:rsidRPr="00CC559A">
        <w:rPr>
          <w:rFonts w:ascii="Times New Roman" w:eastAsia="Times New Roman" w:hAnsi="Times New Roman"/>
          <w:sz w:val="24"/>
          <w:szCs w:val="24"/>
          <w:lang w:eastAsia="et-EE"/>
        </w:rPr>
        <w:lastRenderedPageBreak/>
        <w:t xml:space="preserve">omanikul õigus nõuda ehitiste </w:t>
      </w:r>
      <w:proofErr w:type="spellStart"/>
      <w:r w:rsidR="00CC559A" w:rsidRPr="00CC559A">
        <w:rPr>
          <w:rFonts w:ascii="Times New Roman" w:eastAsia="Times New Roman" w:hAnsi="Times New Roman"/>
          <w:sz w:val="24"/>
          <w:szCs w:val="24"/>
          <w:lang w:eastAsia="et-EE"/>
        </w:rPr>
        <w:t>äravedamist</w:t>
      </w:r>
      <w:proofErr w:type="spellEnd"/>
      <w:r w:rsidR="00CC559A" w:rsidRPr="00CC559A">
        <w:rPr>
          <w:rFonts w:ascii="Times New Roman" w:eastAsia="Times New Roman" w:hAnsi="Times New Roman"/>
          <w:sz w:val="24"/>
          <w:szCs w:val="24"/>
          <w:lang w:eastAsia="et-EE"/>
        </w:rPr>
        <w:t xml:space="preserve"> hiljemalt neli kuud enne hoonestusõiguse tähtaja lõppemist.</w:t>
      </w:r>
    </w:p>
    <w:p w14:paraId="2EB26D27" w14:textId="2B019FFE" w:rsidR="00FE032D" w:rsidRPr="000A5AC5" w:rsidRDefault="00FE032D" w:rsidP="00D470AD">
      <w:pPr>
        <w:tabs>
          <w:tab w:val="left" w:pos="360"/>
        </w:tabs>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T</w:t>
      </w:r>
      <w:r w:rsidR="001A7671" w:rsidRPr="00A5364C">
        <w:rPr>
          <w:rFonts w:ascii="Times New Roman" w:eastAsia="Times New Roman" w:hAnsi="Times New Roman"/>
          <w:sz w:val="24"/>
          <w:szCs w:val="24"/>
          <w:lang w:eastAsia="et-EE"/>
        </w:rPr>
        <w:t>aga</w:t>
      </w:r>
      <w:r>
        <w:rPr>
          <w:rFonts w:ascii="Times New Roman" w:eastAsia="Times New Roman" w:hAnsi="Times New Roman"/>
          <w:sz w:val="24"/>
          <w:szCs w:val="24"/>
          <w:lang w:eastAsia="et-EE"/>
        </w:rPr>
        <w:t xml:space="preserve">maks </w:t>
      </w:r>
      <w:r w:rsidR="001A7671" w:rsidRPr="00A5364C">
        <w:rPr>
          <w:rFonts w:ascii="Times New Roman" w:eastAsia="Times New Roman" w:hAnsi="Times New Roman"/>
          <w:sz w:val="24"/>
          <w:szCs w:val="24"/>
          <w:lang w:eastAsia="et-EE"/>
        </w:rPr>
        <w:t>hoonestusõiguse kehtivuse ajal lepinguliste kohustuste täitmi</w:t>
      </w:r>
      <w:r w:rsidR="00FE0CA5">
        <w:rPr>
          <w:rFonts w:ascii="Times New Roman" w:eastAsia="Times New Roman" w:hAnsi="Times New Roman"/>
          <w:sz w:val="24"/>
          <w:szCs w:val="24"/>
          <w:lang w:eastAsia="et-EE"/>
        </w:rPr>
        <w:t>s</w:t>
      </w:r>
      <w:r w:rsidR="001A7671" w:rsidRPr="00A5364C">
        <w:rPr>
          <w:rFonts w:ascii="Times New Roman" w:eastAsia="Times New Roman" w:hAnsi="Times New Roman"/>
          <w:sz w:val="24"/>
          <w:szCs w:val="24"/>
          <w:lang w:eastAsia="et-EE"/>
        </w:rPr>
        <w:t>e, on vajalik kehtestada tingimus</w:t>
      </w:r>
      <w:r>
        <w:rPr>
          <w:rFonts w:ascii="Times New Roman" w:eastAsia="Times New Roman" w:hAnsi="Times New Roman"/>
          <w:sz w:val="24"/>
          <w:szCs w:val="24"/>
          <w:lang w:eastAsia="et-EE"/>
        </w:rPr>
        <w:t>ed</w:t>
      </w:r>
      <w:r w:rsidR="001A7671" w:rsidRPr="00A5364C">
        <w:rPr>
          <w:rFonts w:ascii="Times New Roman" w:eastAsia="Times New Roman" w:hAnsi="Times New Roman"/>
          <w:sz w:val="24"/>
          <w:szCs w:val="24"/>
          <w:lang w:eastAsia="et-EE"/>
        </w:rPr>
        <w:t xml:space="preserve">, et </w:t>
      </w:r>
      <w:r>
        <w:rPr>
          <w:rFonts w:ascii="Times New Roman" w:eastAsia="Times New Roman" w:hAnsi="Times New Roman"/>
          <w:sz w:val="24"/>
          <w:szCs w:val="24"/>
          <w:lang w:eastAsia="et-EE"/>
        </w:rPr>
        <w:t>maao</w:t>
      </w:r>
      <w:r w:rsidRPr="00FE032D">
        <w:rPr>
          <w:rFonts w:ascii="Times New Roman" w:eastAsia="Times New Roman" w:hAnsi="Times New Roman"/>
          <w:sz w:val="24"/>
          <w:szCs w:val="24"/>
          <w:lang w:eastAsia="et-EE"/>
        </w:rPr>
        <w:t xml:space="preserve">maniku esindajal on õigus nõuda </w:t>
      </w:r>
      <w:proofErr w:type="spellStart"/>
      <w:r w:rsidRPr="00FE032D">
        <w:rPr>
          <w:rFonts w:ascii="Times New Roman" w:eastAsia="Times New Roman" w:hAnsi="Times New Roman"/>
          <w:sz w:val="24"/>
          <w:szCs w:val="24"/>
          <w:lang w:eastAsia="et-EE"/>
        </w:rPr>
        <w:t>hoonestajalt</w:t>
      </w:r>
      <w:proofErr w:type="spellEnd"/>
      <w:r w:rsidRPr="00FE032D">
        <w:rPr>
          <w:rFonts w:ascii="Times New Roman" w:eastAsia="Times New Roman" w:hAnsi="Times New Roman"/>
          <w:sz w:val="24"/>
          <w:szCs w:val="24"/>
          <w:lang w:eastAsia="et-EE"/>
        </w:rPr>
        <w:t xml:space="preserve"> leppetrahvi summas, mis vastab vähemalt rikkumisele eelnenud aasta eest arvestatud </w:t>
      </w:r>
      <w:r w:rsidR="002F39C3">
        <w:rPr>
          <w:rFonts w:ascii="Times New Roman" w:eastAsia="Times New Roman" w:hAnsi="Times New Roman"/>
          <w:sz w:val="24"/>
          <w:szCs w:val="24"/>
          <w:lang w:eastAsia="et-EE"/>
        </w:rPr>
        <w:t>hoonestusõiguse  aasta</w:t>
      </w:r>
      <w:r w:rsidRPr="00FE032D">
        <w:rPr>
          <w:rFonts w:ascii="Times New Roman" w:eastAsia="Times New Roman" w:hAnsi="Times New Roman"/>
          <w:sz w:val="24"/>
          <w:szCs w:val="24"/>
          <w:lang w:eastAsia="et-EE"/>
        </w:rPr>
        <w:t xml:space="preserve">tasule, kui </w:t>
      </w:r>
      <w:proofErr w:type="spellStart"/>
      <w:r w:rsidRPr="000A5AC5">
        <w:rPr>
          <w:rFonts w:ascii="Times New Roman" w:eastAsia="Times New Roman" w:hAnsi="Times New Roman"/>
          <w:sz w:val="24"/>
          <w:szCs w:val="24"/>
          <w:lang w:eastAsia="et-EE"/>
        </w:rPr>
        <w:t>hoonestaja</w:t>
      </w:r>
      <w:proofErr w:type="spellEnd"/>
      <w:r w:rsidRPr="000A5AC5">
        <w:rPr>
          <w:rFonts w:ascii="Times New Roman" w:eastAsia="Times New Roman" w:hAnsi="Times New Roman"/>
          <w:sz w:val="24"/>
          <w:szCs w:val="24"/>
          <w:lang w:eastAsia="et-EE"/>
        </w:rPr>
        <w:t>:</w:t>
      </w:r>
    </w:p>
    <w:p w14:paraId="12337F6D" w14:textId="439FD99E" w:rsidR="000A5AC5" w:rsidRPr="00942E66" w:rsidRDefault="00942E66"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hAnsi="Times New Roman"/>
          <w:sz w:val="24"/>
          <w:szCs w:val="24"/>
        </w:rPr>
        <w:t>ei kasuta kinnisasja sihtotstarbeliselt kasutusloas ettenähtud eesmärgil või hoonestusõiguse lepingus sätestatud eesmärgil</w:t>
      </w:r>
      <w:r w:rsidR="000A5AC5" w:rsidRPr="00942E66">
        <w:rPr>
          <w:rFonts w:ascii="Times New Roman" w:hAnsi="Times New Roman"/>
          <w:sz w:val="24"/>
          <w:szCs w:val="24"/>
        </w:rPr>
        <w:t>;</w:t>
      </w:r>
    </w:p>
    <w:p w14:paraId="7AF5D2AB" w14:textId="46216D4C" w:rsidR="00942E66" w:rsidRDefault="00942E66"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hAnsi="Times New Roman"/>
          <w:sz w:val="24"/>
          <w:szCs w:val="24"/>
        </w:rPr>
        <w:t>viivitab hoonestusõiguse tasu maksmisega või muu lepingus sätestatud rahalise kohustuse täitmisega rohkem kui kuus kuud;</w:t>
      </w:r>
    </w:p>
    <w:p w14:paraId="1B97CAA6" w14:textId="4D39C4AE" w:rsidR="000A5AC5" w:rsidRDefault="00942E66"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hAnsi="Times New Roman"/>
          <w:sz w:val="24"/>
          <w:szCs w:val="24"/>
        </w:rPr>
        <w:t>põhjustab kinnisasjale või selle olulistele osadele kahjustusi ega lõpeta või ei kõrvalda rikkumist omaniku poolt antud mõistliku tähtaja jooksul;</w:t>
      </w:r>
    </w:p>
    <w:p w14:paraId="29460B96" w14:textId="0B59D6E6" w:rsidR="000A5AC5" w:rsidRPr="00942E66" w:rsidRDefault="000A5AC5"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eastAsia="Aptos" w:hAnsi="Times New Roman"/>
          <w:sz w:val="24"/>
          <w:szCs w:val="24"/>
        </w:rPr>
        <w:t>ei täida lepinguga võetud kinnisasjade korrashoiu kohustust;</w:t>
      </w:r>
    </w:p>
    <w:p w14:paraId="192892C0" w14:textId="59C02CEE" w:rsidR="00942E66" w:rsidRPr="00942E66" w:rsidRDefault="00942E66"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hAnsi="Times New Roman"/>
          <w:sz w:val="24"/>
          <w:szCs w:val="24"/>
        </w:rPr>
        <w:t>ei täida ehitise kindlustamise kohustust;</w:t>
      </w:r>
    </w:p>
    <w:p w14:paraId="06798D18" w14:textId="3092DF2D" w:rsidR="000A5AC5" w:rsidRPr="00942E66" w:rsidRDefault="000A5AC5"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eastAsia="Aptos" w:hAnsi="Times New Roman"/>
          <w:sz w:val="24"/>
          <w:szCs w:val="24"/>
        </w:rPr>
        <w:t>viivitab hoonestusõiguse omanikule või tema nimetatud isikule üleandmiseks või hoonestusõiguse kustutamiseks notariaalse lepingu sõlmimisega, ei ilmu notaribüroosse kinnisasja omaniku määratud ajal või teatab kavatsusest mitte ilmuda;</w:t>
      </w:r>
    </w:p>
    <w:p w14:paraId="38AA8D09" w14:textId="77777777" w:rsidR="00942E66" w:rsidRPr="00942E66" w:rsidRDefault="000A5AC5"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eastAsia="Aptos" w:hAnsi="Times New Roman"/>
          <w:sz w:val="24"/>
          <w:szCs w:val="24"/>
        </w:rPr>
        <w:t>ei anna hiljemalt hoonestusõiguse tähtaja lõppemise kuupäevaks nõusolekut hoonestusõiguse kustutamiseks või ei taga nõusolekute andmist kolmandate isikute poolt;</w:t>
      </w:r>
    </w:p>
    <w:p w14:paraId="5E2A3F5B" w14:textId="01F16299" w:rsidR="000A5AC5" w:rsidRPr="00942E66" w:rsidRDefault="000A5AC5" w:rsidP="00D470AD">
      <w:pPr>
        <w:pStyle w:val="Loendilik"/>
        <w:widowControl w:val="0"/>
        <w:numPr>
          <w:ilvl w:val="0"/>
          <w:numId w:val="10"/>
        </w:numPr>
        <w:tabs>
          <w:tab w:val="left" w:pos="284"/>
        </w:tabs>
        <w:autoSpaceDE w:val="0"/>
        <w:autoSpaceDN w:val="0"/>
        <w:adjustRightInd w:val="0"/>
        <w:spacing w:after="240" w:line="240" w:lineRule="auto"/>
        <w:ind w:left="284"/>
        <w:rPr>
          <w:rFonts w:ascii="Times New Roman" w:hAnsi="Times New Roman"/>
          <w:sz w:val="24"/>
          <w:szCs w:val="24"/>
        </w:rPr>
      </w:pPr>
      <w:r w:rsidRPr="00942E66">
        <w:rPr>
          <w:rFonts w:ascii="Times New Roman" w:eastAsia="Aptos" w:hAnsi="Times New Roman"/>
          <w:sz w:val="24"/>
          <w:szCs w:val="24"/>
        </w:rPr>
        <w:t>ei anna l</w:t>
      </w:r>
      <w:r w:rsidRPr="00942E66">
        <w:rPr>
          <w:rFonts w:ascii="Times New Roman" w:hAnsi="Times New Roman"/>
          <w:sz w:val="24"/>
          <w:szCs w:val="24"/>
        </w:rPr>
        <w:t xml:space="preserve">epingu  ülesütlemise õiguse kasutamise </w:t>
      </w:r>
      <w:r w:rsidRPr="00942E66">
        <w:rPr>
          <w:rFonts w:ascii="Times New Roman" w:eastAsia="Aptos" w:hAnsi="Times New Roman"/>
          <w:sz w:val="24"/>
          <w:szCs w:val="24"/>
        </w:rPr>
        <w:t xml:space="preserve">ja hoonestusõiguse omanikule langemise nõudmise </w:t>
      </w:r>
      <w:r w:rsidRPr="00942E66">
        <w:rPr>
          <w:rFonts w:ascii="Times New Roman" w:hAnsi="Times New Roman"/>
          <w:sz w:val="24"/>
          <w:szCs w:val="24"/>
        </w:rPr>
        <w:t>korral k</w:t>
      </w:r>
      <w:r w:rsidRPr="00942E66">
        <w:rPr>
          <w:rFonts w:ascii="Times New Roman" w:eastAsia="Aptos" w:hAnsi="Times New Roman"/>
          <w:sz w:val="24"/>
          <w:szCs w:val="24"/>
        </w:rPr>
        <w:t xml:space="preserve">innisasja otsest valdust omanikule üle. </w:t>
      </w:r>
    </w:p>
    <w:p w14:paraId="1CFC1C26" w14:textId="206B9D71" w:rsidR="00A5364C" w:rsidRDefault="001A7671" w:rsidP="00D470AD">
      <w:pPr>
        <w:tabs>
          <w:tab w:val="left" w:pos="360"/>
        </w:tabs>
        <w:spacing w:after="240" w:line="240" w:lineRule="auto"/>
        <w:jc w:val="both"/>
        <w:rPr>
          <w:rFonts w:ascii="Times New Roman" w:eastAsia="Times New Roman" w:hAnsi="Times New Roman"/>
          <w:sz w:val="24"/>
          <w:szCs w:val="24"/>
          <w:lang w:eastAsia="et-EE"/>
        </w:rPr>
      </w:pPr>
      <w:r w:rsidRPr="00A5364C">
        <w:rPr>
          <w:rFonts w:ascii="Times New Roman" w:eastAsia="Times New Roman" w:hAnsi="Times New Roman"/>
          <w:sz w:val="24"/>
          <w:szCs w:val="24"/>
          <w:lang w:eastAsia="et-EE"/>
        </w:rPr>
        <w:t xml:space="preserve">Leppetrahvi tasumine ei vabasta </w:t>
      </w:r>
      <w:proofErr w:type="spellStart"/>
      <w:r w:rsidRPr="00A5364C">
        <w:rPr>
          <w:rFonts w:ascii="Times New Roman" w:eastAsia="Times New Roman" w:hAnsi="Times New Roman"/>
          <w:sz w:val="24"/>
          <w:szCs w:val="24"/>
          <w:lang w:eastAsia="et-EE"/>
        </w:rPr>
        <w:t>hoonestajat</w:t>
      </w:r>
      <w:proofErr w:type="spellEnd"/>
      <w:r w:rsidRPr="00A5364C">
        <w:rPr>
          <w:rFonts w:ascii="Times New Roman" w:eastAsia="Times New Roman" w:hAnsi="Times New Roman"/>
          <w:sz w:val="24"/>
          <w:szCs w:val="24"/>
          <w:lang w:eastAsia="et-EE"/>
        </w:rPr>
        <w:t xml:space="preserve"> tema kohustuste täitmisest</w:t>
      </w:r>
      <w:r w:rsidR="00FE032D">
        <w:rPr>
          <w:rFonts w:ascii="Times New Roman" w:eastAsia="Times New Roman" w:hAnsi="Times New Roman"/>
          <w:sz w:val="24"/>
          <w:szCs w:val="24"/>
          <w:lang w:eastAsia="et-EE"/>
        </w:rPr>
        <w:t xml:space="preserve"> </w:t>
      </w:r>
      <w:r w:rsidR="00FE032D" w:rsidRPr="00FE032D">
        <w:rPr>
          <w:rFonts w:ascii="Times New Roman" w:eastAsia="Times New Roman" w:hAnsi="Times New Roman"/>
          <w:sz w:val="24"/>
          <w:szCs w:val="24"/>
          <w:lang w:eastAsia="et-EE"/>
        </w:rPr>
        <w:t>ega piira teiste õiguskaitsevahendite kasutamist omaniku esindaja poolt, sh võib omaniku esindaja nõuda leppetrahvi korduva</w:t>
      </w:r>
      <w:r w:rsidR="002F39C3">
        <w:rPr>
          <w:rFonts w:ascii="Times New Roman" w:eastAsia="Times New Roman" w:hAnsi="Times New Roman"/>
          <w:sz w:val="24"/>
          <w:szCs w:val="24"/>
          <w:lang w:eastAsia="et-EE"/>
        </w:rPr>
        <w:t>l</w:t>
      </w:r>
      <w:r w:rsidR="00FE032D" w:rsidRPr="00FE032D">
        <w:rPr>
          <w:rFonts w:ascii="Times New Roman" w:eastAsia="Times New Roman" w:hAnsi="Times New Roman"/>
          <w:sz w:val="24"/>
          <w:szCs w:val="24"/>
          <w:lang w:eastAsia="et-EE"/>
        </w:rPr>
        <w:t>t</w:t>
      </w:r>
      <w:r w:rsidR="002F39C3">
        <w:rPr>
          <w:rFonts w:ascii="Times New Roman" w:eastAsia="Times New Roman" w:hAnsi="Times New Roman"/>
          <w:sz w:val="24"/>
          <w:szCs w:val="24"/>
          <w:lang w:eastAsia="et-EE"/>
        </w:rPr>
        <w:t xml:space="preserve"> samasisuliste </w:t>
      </w:r>
      <w:r w:rsidR="00FE032D" w:rsidRPr="00FE032D">
        <w:rPr>
          <w:rFonts w:ascii="Times New Roman" w:eastAsia="Times New Roman" w:hAnsi="Times New Roman"/>
          <w:sz w:val="24"/>
          <w:szCs w:val="24"/>
          <w:lang w:eastAsia="et-EE"/>
        </w:rPr>
        <w:t>rikkumiste eest.</w:t>
      </w:r>
    </w:p>
    <w:p w14:paraId="0D16ADB5" w14:textId="49404465" w:rsidR="00C001F7" w:rsidRDefault="00A5364C" w:rsidP="00D470AD">
      <w:pPr>
        <w:tabs>
          <w:tab w:val="left" w:pos="360"/>
        </w:tabs>
        <w:spacing w:after="240" w:line="240" w:lineRule="auto"/>
        <w:jc w:val="both"/>
        <w:rPr>
          <w:rFonts w:ascii="Times New Roman" w:eastAsia="Times New Roman" w:hAnsi="Times New Roman"/>
          <w:sz w:val="24"/>
          <w:szCs w:val="24"/>
          <w:lang w:eastAsia="et-EE"/>
        </w:rPr>
      </w:pPr>
      <w:r w:rsidRPr="00A5364C">
        <w:rPr>
          <w:rFonts w:ascii="Times New Roman" w:eastAsia="Times New Roman" w:hAnsi="Times New Roman"/>
          <w:sz w:val="24"/>
          <w:szCs w:val="24"/>
          <w:lang w:eastAsia="et-EE"/>
        </w:rPr>
        <w:t>AÕS § 244</w:t>
      </w:r>
      <w:r w:rsidRPr="00A5364C">
        <w:rPr>
          <w:rFonts w:ascii="Times New Roman" w:eastAsia="Times New Roman" w:hAnsi="Times New Roman"/>
          <w:sz w:val="24"/>
          <w:szCs w:val="24"/>
          <w:vertAlign w:val="superscript"/>
          <w:lang w:eastAsia="et-EE"/>
        </w:rPr>
        <w:t>1</w:t>
      </w:r>
      <w:r w:rsidRPr="00A5364C">
        <w:rPr>
          <w:rFonts w:ascii="Times New Roman" w:eastAsia="Times New Roman" w:hAnsi="Times New Roman"/>
          <w:sz w:val="24"/>
          <w:szCs w:val="24"/>
          <w:lang w:eastAsia="et-EE"/>
        </w:rPr>
        <w:t xml:space="preserve"> lõige 1 annab riigile kui kinnisasjade omanikule võimaluse juhul, kui </w:t>
      </w:r>
      <w:proofErr w:type="spellStart"/>
      <w:r w:rsidRPr="00A5364C">
        <w:rPr>
          <w:rFonts w:ascii="Times New Roman" w:eastAsia="Times New Roman" w:hAnsi="Times New Roman"/>
          <w:sz w:val="24"/>
          <w:szCs w:val="24"/>
          <w:lang w:eastAsia="et-EE"/>
        </w:rPr>
        <w:t>hoonestaja</w:t>
      </w:r>
      <w:proofErr w:type="spellEnd"/>
      <w:r w:rsidRPr="00A5364C">
        <w:rPr>
          <w:rFonts w:ascii="Times New Roman" w:eastAsia="Times New Roman" w:hAnsi="Times New Roman"/>
          <w:sz w:val="24"/>
          <w:szCs w:val="24"/>
          <w:lang w:eastAsia="et-EE"/>
        </w:rPr>
        <w:t xml:space="preserve"> </w:t>
      </w:r>
      <w:r w:rsidRPr="0091503E">
        <w:rPr>
          <w:rFonts w:ascii="Times New Roman" w:eastAsia="Times New Roman" w:hAnsi="Times New Roman"/>
          <w:sz w:val="24"/>
          <w:szCs w:val="24"/>
          <w:lang w:eastAsia="et-EE"/>
        </w:rPr>
        <w:t xml:space="preserve">ei ole hoonestusõiguse seadmisel kokkulepitud tähtaja jooksul nõutavat ehitist püstitanud või kui </w:t>
      </w:r>
      <w:proofErr w:type="spellStart"/>
      <w:r w:rsidRPr="0091503E">
        <w:rPr>
          <w:rFonts w:ascii="Times New Roman" w:eastAsia="Times New Roman" w:hAnsi="Times New Roman"/>
          <w:sz w:val="24"/>
          <w:szCs w:val="24"/>
          <w:lang w:eastAsia="et-EE"/>
        </w:rPr>
        <w:t>hoonestaja</w:t>
      </w:r>
      <w:proofErr w:type="spellEnd"/>
      <w:r w:rsidRPr="0091503E">
        <w:rPr>
          <w:rFonts w:ascii="Times New Roman" w:eastAsia="Times New Roman" w:hAnsi="Times New Roman"/>
          <w:sz w:val="24"/>
          <w:szCs w:val="24"/>
          <w:lang w:eastAsia="et-EE"/>
        </w:rPr>
        <w:t xml:space="preserve"> rikub oluliselt oma lepingulisi kohustusi, nõuda </w:t>
      </w:r>
      <w:proofErr w:type="spellStart"/>
      <w:r w:rsidRPr="0091503E">
        <w:rPr>
          <w:rFonts w:ascii="Times New Roman" w:eastAsia="Times New Roman" w:hAnsi="Times New Roman"/>
          <w:sz w:val="24"/>
          <w:szCs w:val="24"/>
          <w:lang w:eastAsia="et-EE"/>
        </w:rPr>
        <w:t>hoonestajalt</w:t>
      </w:r>
      <w:proofErr w:type="spellEnd"/>
      <w:r w:rsidRPr="0091503E">
        <w:rPr>
          <w:rFonts w:ascii="Times New Roman" w:eastAsia="Times New Roman" w:hAnsi="Times New Roman"/>
          <w:sz w:val="24"/>
          <w:szCs w:val="24"/>
          <w:lang w:eastAsia="et-EE"/>
        </w:rPr>
        <w:t xml:space="preserve"> nõusolekut hoonestusõiguse enda nimele kandmiseks ning sama paragrahvi lõike 2</w:t>
      </w:r>
      <w:r w:rsidRPr="0091503E">
        <w:rPr>
          <w:rFonts w:ascii="Times New Roman" w:eastAsia="Times New Roman" w:hAnsi="Times New Roman"/>
          <w:sz w:val="24"/>
          <w:szCs w:val="24"/>
          <w:vertAlign w:val="superscript"/>
          <w:lang w:eastAsia="et-EE"/>
        </w:rPr>
        <w:t>1</w:t>
      </w:r>
      <w:r w:rsidRPr="0091503E">
        <w:rPr>
          <w:rFonts w:ascii="Times New Roman" w:eastAsia="Times New Roman" w:hAnsi="Times New Roman"/>
          <w:sz w:val="24"/>
          <w:szCs w:val="24"/>
          <w:lang w:eastAsia="et-EE"/>
        </w:rPr>
        <w:t xml:space="preserve"> kohaselt võib kinnisasja omanik hoonestusõiguse enda nimele kandmise asemel nõuda hoonestusõiguse üleandmist tema poolt nimetatud isikule. </w:t>
      </w:r>
      <w:r w:rsidR="00922CB9" w:rsidRPr="0091503E">
        <w:rPr>
          <w:rFonts w:ascii="Times New Roman" w:eastAsia="Times New Roman" w:hAnsi="Times New Roman"/>
          <w:sz w:val="24"/>
          <w:szCs w:val="24"/>
          <w:lang w:eastAsia="et-EE"/>
        </w:rPr>
        <w:t>Tulenevalt AÕS § 244</w:t>
      </w:r>
      <w:r w:rsidR="00922CB9" w:rsidRPr="0091503E">
        <w:rPr>
          <w:rFonts w:ascii="Times New Roman" w:eastAsia="Times New Roman" w:hAnsi="Times New Roman"/>
          <w:sz w:val="24"/>
          <w:szCs w:val="24"/>
          <w:vertAlign w:val="superscript"/>
          <w:lang w:eastAsia="et-EE"/>
        </w:rPr>
        <w:t>2</w:t>
      </w:r>
      <w:r w:rsidR="00922CB9" w:rsidRPr="0091503E">
        <w:rPr>
          <w:rFonts w:ascii="Times New Roman" w:eastAsia="Times New Roman" w:hAnsi="Times New Roman"/>
          <w:sz w:val="24"/>
          <w:szCs w:val="24"/>
          <w:lang w:eastAsia="et-EE"/>
        </w:rPr>
        <w:t xml:space="preserve"> lõikes 1 sätestatust võib hoonestusõiguse seadmisel kokku leppida, et eeltoodud põhjusel hoonestusõiguse omanikule langemisel ei pea riik kinnisasja omanikuna tasuma </w:t>
      </w:r>
      <w:proofErr w:type="spellStart"/>
      <w:r w:rsidR="00922CB9" w:rsidRPr="0091503E">
        <w:rPr>
          <w:rFonts w:ascii="Times New Roman" w:eastAsia="Times New Roman" w:hAnsi="Times New Roman"/>
          <w:sz w:val="24"/>
          <w:szCs w:val="24"/>
          <w:lang w:eastAsia="et-EE"/>
        </w:rPr>
        <w:t>hoonestajale</w:t>
      </w:r>
      <w:proofErr w:type="spellEnd"/>
      <w:r w:rsidR="00922CB9" w:rsidRPr="0091503E">
        <w:rPr>
          <w:rFonts w:ascii="Times New Roman" w:eastAsia="Times New Roman" w:hAnsi="Times New Roman"/>
          <w:sz w:val="24"/>
          <w:szCs w:val="24"/>
          <w:lang w:eastAsia="et-EE"/>
        </w:rPr>
        <w:t xml:space="preserve"> hüvitist hoonestusõiguse eest.</w:t>
      </w:r>
    </w:p>
    <w:p w14:paraId="3378EB21" w14:textId="62E1C7EC" w:rsidR="00840D82" w:rsidRDefault="00840D82" w:rsidP="00D470AD">
      <w:pPr>
        <w:tabs>
          <w:tab w:val="left" w:pos="360"/>
        </w:tabs>
        <w:spacing w:after="240" w:line="240" w:lineRule="auto"/>
        <w:jc w:val="both"/>
        <w:rPr>
          <w:rFonts w:ascii="Times New Roman" w:eastAsia="Times New Roman" w:hAnsi="Times New Roman"/>
          <w:sz w:val="24"/>
          <w:szCs w:val="24"/>
          <w:lang w:eastAsia="et-EE"/>
        </w:rPr>
      </w:pPr>
      <w:r w:rsidRPr="00840D82">
        <w:rPr>
          <w:rFonts w:ascii="Times New Roman" w:eastAsia="Times New Roman" w:hAnsi="Times New Roman"/>
          <w:sz w:val="24"/>
          <w:szCs w:val="24"/>
          <w:lang w:eastAsia="et-EE"/>
        </w:rPr>
        <w:t xml:space="preserve">Tuginedes AÕS § 252 lõikele 1 on otstarbekas kehtestada tingimus, et hoonestusõiguse omanikule langemise korral </w:t>
      </w:r>
      <w:r w:rsidRPr="0091503E">
        <w:rPr>
          <w:rFonts w:ascii="Times New Roman" w:eastAsia="Times New Roman" w:hAnsi="Times New Roman"/>
          <w:sz w:val="24"/>
          <w:szCs w:val="24"/>
          <w:lang w:eastAsia="et-EE"/>
        </w:rPr>
        <w:t xml:space="preserve">on </w:t>
      </w:r>
      <w:proofErr w:type="spellStart"/>
      <w:r w:rsidRPr="0091503E">
        <w:rPr>
          <w:rFonts w:ascii="Times New Roman" w:eastAsia="Times New Roman" w:hAnsi="Times New Roman"/>
          <w:sz w:val="24"/>
          <w:szCs w:val="24"/>
          <w:lang w:eastAsia="et-EE"/>
        </w:rPr>
        <w:t>hoonestajal</w:t>
      </w:r>
      <w:proofErr w:type="spellEnd"/>
      <w:r w:rsidRPr="0091503E">
        <w:rPr>
          <w:rFonts w:ascii="Times New Roman" w:eastAsia="Times New Roman" w:hAnsi="Times New Roman"/>
          <w:sz w:val="24"/>
          <w:szCs w:val="24"/>
          <w:lang w:eastAsia="et-EE"/>
        </w:rPr>
        <w:t xml:space="preserve"> õigus ehitised ning tehnovõrgud ja –rajatised likvideerida ja ära vedada </w:t>
      </w:r>
      <w:r w:rsidR="00A44DF3" w:rsidRPr="0091503E">
        <w:rPr>
          <w:rFonts w:ascii="Times New Roman" w:eastAsia="Times New Roman" w:hAnsi="Times New Roman"/>
          <w:sz w:val="24"/>
          <w:szCs w:val="24"/>
          <w:lang w:eastAsia="et-EE"/>
        </w:rPr>
        <w:t>kaheksateist kuu</w:t>
      </w:r>
      <w:r w:rsidR="001669D1" w:rsidRPr="0091503E">
        <w:rPr>
          <w:rFonts w:ascii="Times New Roman" w:eastAsia="Times New Roman" w:hAnsi="Times New Roman"/>
          <w:sz w:val="24"/>
          <w:szCs w:val="24"/>
          <w:lang w:eastAsia="et-EE"/>
        </w:rPr>
        <w:t xml:space="preserve"> </w:t>
      </w:r>
      <w:r w:rsidRPr="0091503E">
        <w:rPr>
          <w:rFonts w:ascii="Times New Roman" w:eastAsia="Times New Roman" w:hAnsi="Times New Roman"/>
          <w:sz w:val="24"/>
          <w:szCs w:val="24"/>
          <w:lang w:eastAsia="et-EE"/>
        </w:rPr>
        <w:t xml:space="preserve">jooksul vastava nõude esitamisest arvates. </w:t>
      </w:r>
      <w:r w:rsidR="0091503E" w:rsidRPr="0091503E">
        <w:rPr>
          <w:rFonts w:ascii="Times New Roman" w:eastAsia="Times New Roman" w:hAnsi="Times New Roman"/>
          <w:sz w:val="24"/>
          <w:szCs w:val="24"/>
          <w:lang w:eastAsia="et-EE"/>
        </w:rPr>
        <w:t>Kui hoonestusõiguse leping öeldakse üles põhjusel, et kinnisasi on vajalik omanikule riigivõimu teostamiseks või muul avalikul eesmärgil, siis tuleb ehitised</w:t>
      </w:r>
      <w:r w:rsidR="0091503E">
        <w:rPr>
          <w:rFonts w:ascii="Times New Roman" w:eastAsia="Times New Roman" w:hAnsi="Times New Roman"/>
          <w:sz w:val="24"/>
          <w:szCs w:val="24"/>
          <w:lang w:eastAsia="et-EE"/>
        </w:rPr>
        <w:t xml:space="preserve"> likvideerida ja ära vedada kahe</w:t>
      </w:r>
      <w:r w:rsidR="00FE0CA5">
        <w:rPr>
          <w:rFonts w:ascii="Times New Roman" w:eastAsia="Times New Roman" w:hAnsi="Times New Roman"/>
          <w:sz w:val="24"/>
          <w:szCs w:val="24"/>
          <w:lang w:eastAsia="et-EE"/>
        </w:rPr>
        <w:t xml:space="preserve"> </w:t>
      </w:r>
      <w:r w:rsidR="0091503E">
        <w:rPr>
          <w:rFonts w:ascii="Times New Roman" w:eastAsia="Times New Roman" w:hAnsi="Times New Roman"/>
          <w:sz w:val="24"/>
          <w:szCs w:val="24"/>
          <w:lang w:eastAsia="et-EE"/>
        </w:rPr>
        <w:t>aasta jooksul vastava nõude esitamisest.</w:t>
      </w:r>
    </w:p>
    <w:p w14:paraId="312DD898" w14:textId="77777777" w:rsidR="00B217C0" w:rsidRDefault="0091503E" w:rsidP="00D470AD">
      <w:pPr>
        <w:tabs>
          <w:tab w:val="left" w:pos="360"/>
        </w:tabs>
        <w:spacing w:after="240" w:line="240" w:lineRule="auto"/>
        <w:jc w:val="both"/>
        <w:rPr>
          <w:rFonts w:ascii="Times New Roman" w:eastAsia="Times New Roman" w:hAnsi="Times New Roman"/>
          <w:sz w:val="24"/>
          <w:szCs w:val="24"/>
          <w:lang w:eastAsia="et-EE"/>
        </w:rPr>
      </w:pPr>
      <w:r w:rsidRPr="00D351BB">
        <w:rPr>
          <w:rFonts w:ascii="Times New Roman" w:eastAsia="Times New Roman" w:hAnsi="Times New Roman"/>
          <w:sz w:val="24"/>
          <w:szCs w:val="24"/>
          <w:lang w:eastAsia="et-EE"/>
        </w:rPr>
        <w:t>Tulenevalt RVS § 27 lõikes 1 ja AÕS § 255</w:t>
      </w:r>
      <w:r w:rsidRPr="00D351BB">
        <w:rPr>
          <w:rFonts w:ascii="Times New Roman" w:eastAsia="Times New Roman" w:hAnsi="Times New Roman"/>
          <w:sz w:val="24"/>
          <w:szCs w:val="24"/>
          <w:vertAlign w:val="superscript"/>
          <w:lang w:eastAsia="et-EE"/>
        </w:rPr>
        <w:t>1</w:t>
      </w:r>
      <w:r w:rsidR="003E76F0" w:rsidRPr="00D351BB">
        <w:rPr>
          <w:rFonts w:ascii="Times New Roman" w:eastAsia="Times New Roman" w:hAnsi="Times New Roman"/>
          <w:sz w:val="24"/>
          <w:szCs w:val="24"/>
          <w:lang w:eastAsia="et-EE"/>
        </w:rPr>
        <w:t xml:space="preserve"> sätestatust lepitakse hoonestusõiguse seadmisel kokku, et</w:t>
      </w:r>
      <w:r w:rsidR="001C2C57" w:rsidRPr="00D351BB">
        <w:rPr>
          <w:rFonts w:ascii="Times New Roman" w:eastAsia="Times New Roman" w:hAnsi="Times New Roman"/>
          <w:sz w:val="24"/>
          <w:szCs w:val="24"/>
          <w:lang w:eastAsia="et-EE"/>
        </w:rPr>
        <w:t xml:space="preserve"> hoonestusõiguse kohta avatavasse registriossa kantakse hoonestusõiguse sisu ja tingimusi puudutavad kokkulepped vastavalt käskkirja </w:t>
      </w:r>
      <w:r w:rsidR="00B217C0" w:rsidRPr="00B217C0">
        <w:rPr>
          <w:rFonts w:ascii="Times New Roman" w:eastAsia="Times New Roman" w:hAnsi="Times New Roman"/>
          <w:sz w:val="24"/>
          <w:szCs w:val="24"/>
          <w:lang w:eastAsia="et-EE"/>
        </w:rPr>
        <w:t xml:space="preserve">lisa punktis 2 sätestatud asjaõiguslikele kokkulepetele. </w:t>
      </w:r>
    </w:p>
    <w:p w14:paraId="19D8ECB6" w14:textId="7013B09A" w:rsidR="000B6431" w:rsidRPr="00D351BB" w:rsidRDefault="001669D1" w:rsidP="00D470AD">
      <w:pPr>
        <w:tabs>
          <w:tab w:val="left" w:pos="360"/>
        </w:tabs>
        <w:spacing w:after="240" w:line="240" w:lineRule="auto"/>
        <w:jc w:val="both"/>
        <w:rPr>
          <w:rFonts w:ascii="Times New Roman" w:hAnsi="Times New Roman"/>
          <w:sz w:val="24"/>
          <w:szCs w:val="24"/>
        </w:rPr>
      </w:pPr>
      <w:r w:rsidRPr="00D351BB">
        <w:rPr>
          <w:rFonts w:ascii="Times New Roman" w:hAnsi="Times New Roman"/>
          <w:sz w:val="24"/>
          <w:szCs w:val="24"/>
        </w:rPr>
        <w:t xml:space="preserve">RVS § 20 lõige 4 sätestab, et riigivara valitsejal tuleb kasutuslepingus sätestada tingimus, mille alusel kasutuslepingu tähtaega ei pikendata, kui võlaõigusseaduses või </w:t>
      </w:r>
      <w:proofErr w:type="spellStart"/>
      <w:r w:rsidRPr="00D351BB">
        <w:rPr>
          <w:rFonts w:ascii="Times New Roman" w:hAnsi="Times New Roman"/>
          <w:sz w:val="24"/>
          <w:szCs w:val="24"/>
        </w:rPr>
        <w:t>välislepingus</w:t>
      </w:r>
      <w:proofErr w:type="spellEnd"/>
      <w:r w:rsidRPr="00D351BB">
        <w:rPr>
          <w:rFonts w:ascii="Times New Roman" w:hAnsi="Times New Roman"/>
          <w:sz w:val="24"/>
          <w:szCs w:val="24"/>
        </w:rPr>
        <w:t xml:space="preserve"> ei ole pooltele kohustuslikuna sätestatud teisiti. Antud juhul ei kohusta seadus ega </w:t>
      </w:r>
      <w:proofErr w:type="spellStart"/>
      <w:r w:rsidRPr="00D351BB">
        <w:rPr>
          <w:rFonts w:ascii="Times New Roman" w:hAnsi="Times New Roman"/>
          <w:sz w:val="24"/>
          <w:szCs w:val="24"/>
        </w:rPr>
        <w:t>välisleping</w:t>
      </w:r>
      <w:proofErr w:type="spellEnd"/>
      <w:r w:rsidRPr="00D351BB">
        <w:rPr>
          <w:rFonts w:ascii="Times New Roman" w:hAnsi="Times New Roman"/>
          <w:sz w:val="24"/>
          <w:szCs w:val="24"/>
        </w:rPr>
        <w:t xml:space="preserve"> tähtaega pikendama</w:t>
      </w:r>
      <w:r w:rsidR="000B6431" w:rsidRPr="00D351BB">
        <w:rPr>
          <w:rFonts w:ascii="Times New Roman" w:hAnsi="Times New Roman"/>
          <w:sz w:val="24"/>
          <w:szCs w:val="24"/>
        </w:rPr>
        <w:t xml:space="preserve">. </w:t>
      </w:r>
      <w:r w:rsidR="003308FB" w:rsidRPr="00D351BB">
        <w:rPr>
          <w:rFonts w:ascii="Times New Roman" w:hAnsi="Times New Roman"/>
          <w:sz w:val="24"/>
          <w:szCs w:val="24"/>
        </w:rPr>
        <w:t>Seega on põhjendatud hoonestusõiguse seadmise lepingus sätestada</w:t>
      </w:r>
      <w:r w:rsidR="00E75064" w:rsidRPr="00D351BB">
        <w:rPr>
          <w:rFonts w:ascii="Times New Roman" w:hAnsi="Times New Roman"/>
          <w:sz w:val="24"/>
          <w:szCs w:val="24"/>
        </w:rPr>
        <w:t xml:space="preserve">, </w:t>
      </w:r>
      <w:r w:rsidR="003308FB" w:rsidRPr="00D351BB">
        <w:rPr>
          <w:rFonts w:ascii="Times New Roman" w:hAnsi="Times New Roman"/>
          <w:sz w:val="24"/>
          <w:szCs w:val="24"/>
        </w:rPr>
        <w:t xml:space="preserve">et </w:t>
      </w:r>
      <w:r w:rsidR="003308FB" w:rsidRPr="00D351BB">
        <w:rPr>
          <w:rFonts w:ascii="Times New Roman" w:hAnsi="Times New Roman"/>
          <w:sz w:val="24"/>
          <w:szCs w:val="24"/>
        </w:rPr>
        <w:lastRenderedPageBreak/>
        <w:t xml:space="preserve">hoonestusõigus lõpeb hoonestusõiguse tähtaja möödumisel. </w:t>
      </w:r>
      <w:r w:rsidR="00147965" w:rsidRPr="00147965">
        <w:rPr>
          <w:rFonts w:ascii="Times New Roman" w:hAnsi="Times New Roman"/>
          <w:sz w:val="24"/>
          <w:szCs w:val="24"/>
        </w:rPr>
        <w:t>Hoonestusõiguse tähtaega võib pikendada vaid riigivaraseaduses sätestatud tingimustel ja korras</w:t>
      </w:r>
      <w:r w:rsidR="00147965">
        <w:rPr>
          <w:rFonts w:ascii="Times New Roman" w:hAnsi="Times New Roman"/>
          <w:sz w:val="24"/>
          <w:szCs w:val="24"/>
        </w:rPr>
        <w:t>.</w:t>
      </w:r>
    </w:p>
    <w:p w14:paraId="2F642AF1" w14:textId="77777777" w:rsidR="001669D1" w:rsidRPr="00277D3B" w:rsidRDefault="001669D1" w:rsidP="00D470AD">
      <w:pPr>
        <w:pStyle w:val="Kehatekst"/>
        <w:spacing w:after="240"/>
        <w:jc w:val="both"/>
      </w:pPr>
      <w:r>
        <w:t xml:space="preserve">Tulenevalt </w:t>
      </w:r>
      <w:r w:rsidRPr="00B83E71">
        <w:t>RVS § 20 lõi</w:t>
      </w:r>
      <w:r>
        <w:t xml:space="preserve">kest </w:t>
      </w:r>
      <w:r w:rsidRPr="00B83E71">
        <w:t>2 sätesta</w:t>
      </w:r>
      <w:r>
        <w:t xml:space="preserve">takse hoonestusõiguse lepingus tingimus, et </w:t>
      </w:r>
      <w:r w:rsidRPr="00B83E71">
        <w:t>riigivara valitseja jät</w:t>
      </w:r>
      <w:r>
        <w:t>ab</w:t>
      </w:r>
      <w:r w:rsidRPr="00B83E71">
        <w:t xml:space="preserve"> endale õiguse lõpetada leping erakorraliselt olukorras, kus kasutamiseks antud riigivara on vajalik riigivõimu teostamiseks või muul avalikul eesmärgil. </w:t>
      </w:r>
    </w:p>
    <w:p w14:paraId="39B632C6" w14:textId="1E285B73" w:rsidR="00A44DF3" w:rsidRDefault="0094305E" w:rsidP="00D470AD">
      <w:pPr>
        <w:tabs>
          <w:tab w:val="left" w:pos="360"/>
        </w:tabs>
        <w:spacing w:after="240" w:line="240" w:lineRule="auto"/>
        <w:jc w:val="both"/>
        <w:rPr>
          <w:rFonts w:ascii="Times New Roman" w:eastAsia="Times New Roman" w:hAnsi="Times New Roman"/>
          <w:sz w:val="24"/>
          <w:szCs w:val="24"/>
          <w:lang w:eastAsia="et-EE"/>
        </w:rPr>
      </w:pPr>
      <w:r w:rsidRPr="00167EE1">
        <w:rPr>
          <w:rFonts w:ascii="Times New Roman" w:eastAsia="Times New Roman" w:hAnsi="Times New Roman"/>
          <w:sz w:val="24"/>
          <w:szCs w:val="24"/>
          <w:lang w:eastAsia="et-EE"/>
        </w:rPr>
        <w:t>Maa-</w:t>
      </w:r>
      <w:r w:rsidR="0064456D">
        <w:rPr>
          <w:rFonts w:ascii="Times New Roman" w:eastAsia="Times New Roman" w:hAnsi="Times New Roman"/>
          <w:sz w:val="24"/>
          <w:szCs w:val="24"/>
          <w:lang w:eastAsia="et-EE"/>
        </w:rPr>
        <w:t xml:space="preserve"> </w:t>
      </w:r>
      <w:r w:rsidR="002F39C3">
        <w:rPr>
          <w:rFonts w:ascii="Times New Roman" w:eastAsia="Times New Roman" w:hAnsi="Times New Roman"/>
          <w:sz w:val="24"/>
          <w:szCs w:val="24"/>
          <w:lang w:eastAsia="et-EE"/>
        </w:rPr>
        <w:t>ja Ruumi</w:t>
      </w:r>
      <w:r w:rsidRPr="00167EE1">
        <w:rPr>
          <w:rFonts w:ascii="Times New Roman" w:eastAsia="Times New Roman" w:hAnsi="Times New Roman"/>
          <w:sz w:val="24"/>
          <w:szCs w:val="24"/>
          <w:lang w:eastAsia="et-EE"/>
        </w:rPr>
        <w:t>ameti põhimääruse § 5 lõike 2 punkti 5 kohaselt haldab Maa-</w:t>
      </w:r>
      <w:r w:rsidR="002F39C3">
        <w:rPr>
          <w:rFonts w:ascii="Times New Roman" w:eastAsia="Times New Roman" w:hAnsi="Times New Roman"/>
          <w:sz w:val="24"/>
          <w:szCs w:val="24"/>
          <w:lang w:eastAsia="et-EE"/>
        </w:rPr>
        <w:t xml:space="preserve"> ja Ruumiamet</w:t>
      </w:r>
      <w:r w:rsidRPr="00167EE1">
        <w:rPr>
          <w:rFonts w:ascii="Times New Roman" w:eastAsia="Times New Roman" w:hAnsi="Times New Roman"/>
          <w:sz w:val="24"/>
          <w:szCs w:val="24"/>
          <w:lang w:eastAsia="et-EE"/>
        </w:rPr>
        <w:t xml:space="preserve"> hoonestamata riigimaid ja teeb tehinguid selleks antud volituste piires. Seega on põhjendatud määrata vastavalt RVS § 8 lõikes 7, § 23 lõikes 1 ja § 22 lõikes 2 sätestatule riigivara kasutamiseks andmise korraldajaks </w:t>
      </w:r>
      <w:r w:rsidR="00183228" w:rsidRPr="00167EE1">
        <w:rPr>
          <w:rFonts w:ascii="Times New Roman" w:eastAsia="Times New Roman" w:hAnsi="Times New Roman"/>
          <w:sz w:val="24"/>
          <w:szCs w:val="24"/>
          <w:lang w:eastAsia="et-EE"/>
        </w:rPr>
        <w:t>Maa-</w:t>
      </w:r>
      <w:r w:rsidR="002F39C3">
        <w:rPr>
          <w:rFonts w:ascii="Times New Roman" w:eastAsia="Times New Roman" w:hAnsi="Times New Roman"/>
          <w:sz w:val="24"/>
          <w:szCs w:val="24"/>
          <w:lang w:eastAsia="et-EE"/>
        </w:rPr>
        <w:t xml:space="preserve"> ja Ruumi</w:t>
      </w:r>
      <w:r w:rsidR="00183228" w:rsidRPr="00167EE1">
        <w:rPr>
          <w:rFonts w:ascii="Times New Roman" w:eastAsia="Times New Roman" w:hAnsi="Times New Roman"/>
          <w:sz w:val="24"/>
          <w:szCs w:val="24"/>
          <w:lang w:eastAsia="et-EE"/>
        </w:rPr>
        <w:t>amet.</w:t>
      </w:r>
      <w:r w:rsidR="00183228">
        <w:rPr>
          <w:rFonts w:ascii="Times New Roman" w:eastAsia="Times New Roman" w:hAnsi="Times New Roman"/>
          <w:sz w:val="24"/>
          <w:szCs w:val="24"/>
          <w:lang w:eastAsia="et-EE"/>
        </w:rPr>
        <w:t xml:space="preserve"> </w:t>
      </w:r>
    </w:p>
    <w:p w14:paraId="4BFC9B1B" w14:textId="46CAC9BD" w:rsidR="00457750" w:rsidRDefault="00457750" w:rsidP="00D470AD">
      <w:pPr>
        <w:pStyle w:val="Kehatekst"/>
        <w:spacing w:after="240"/>
        <w:jc w:val="both"/>
      </w:pPr>
      <w:r w:rsidRPr="00D87C03">
        <w:t xml:space="preserve">RVS § 65 </w:t>
      </w:r>
      <w:r w:rsidR="00E82994" w:rsidRPr="00D87C03">
        <w:t xml:space="preserve">lõike 1 </w:t>
      </w:r>
      <w:r w:rsidRPr="00D87C03">
        <w:t>alusel arvatakse riigivara kasutamiseks andmisest laekuvast rahast maha kasutamiseks andmise korraldamisega otseselt seotud dokumentaalselt tõendatud kulud, ülejäänud kasutustasust saadav tulu laekub riigieelarvesse.</w:t>
      </w:r>
    </w:p>
    <w:p w14:paraId="51EE97A5" w14:textId="77777777" w:rsidR="00087F4C" w:rsidRDefault="00087F4C" w:rsidP="00F97A68">
      <w:pPr>
        <w:pStyle w:val="Kehatekst"/>
        <w:spacing w:after="0"/>
        <w:jc w:val="both"/>
      </w:pPr>
    </w:p>
    <w:p w14:paraId="4BFC9B1C" w14:textId="77777777" w:rsidR="004F2C9C" w:rsidRDefault="004F2C9C" w:rsidP="00F97A68">
      <w:pPr>
        <w:numPr>
          <w:ilvl w:val="0"/>
          <w:numId w:val="3"/>
        </w:numPr>
        <w:spacing w:after="0" w:line="240" w:lineRule="auto"/>
        <w:ind w:left="284" w:hanging="284"/>
        <w:jc w:val="both"/>
        <w:rPr>
          <w:rFonts w:ascii="Times New Roman" w:hAnsi="Times New Roman"/>
          <w:sz w:val="24"/>
          <w:szCs w:val="24"/>
        </w:rPr>
      </w:pPr>
      <w:r w:rsidRPr="00D87C03">
        <w:rPr>
          <w:rFonts w:ascii="Times New Roman" w:hAnsi="Times New Roman"/>
          <w:sz w:val="24"/>
          <w:szCs w:val="24"/>
        </w:rPr>
        <w:t>OTSUS</w:t>
      </w:r>
    </w:p>
    <w:p w14:paraId="446746EC" w14:textId="77777777" w:rsidR="00F97A68" w:rsidRPr="00D87C03" w:rsidRDefault="00F97A68" w:rsidP="00F97A68">
      <w:pPr>
        <w:spacing w:after="0" w:line="240" w:lineRule="auto"/>
        <w:ind w:left="284"/>
        <w:jc w:val="both"/>
        <w:rPr>
          <w:rFonts w:ascii="Times New Roman" w:hAnsi="Times New Roman"/>
          <w:sz w:val="24"/>
          <w:szCs w:val="24"/>
        </w:rPr>
      </w:pPr>
    </w:p>
    <w:p w14:paraId="4BFC9B1D" w14:textId="6D56C5B3" w:rsidR="00BD1A4A" w:rsidRPr="00F55489" w:rsidRDefault="00BD1A4A" w:rsidP="00F97A68">
      <w:pPr>
        <w:spacing w:after="0" w:line="240" w:lineRule="auto"/>
        <w:jc w:val="both"/>
        <w:rPr>
          <w:rFonts w:ascii="Times New Roman" w:hAnsi="Times New Roman"/>
          <w:sz w:val="24"/>
          <w:szCs w:val="24"/>
        </w:rPr>
      </w:pPr>
      <w:r w:rsidRPr="00F55489">
        <w:rPr>
          <w:rFonts w:ascii="Times New Roman" w:hAnsi="Times New Roman"/>
          <w:sz w:val="24"/>
          <w:szCs w:val="24"/>
        </w:rPr>
        <w:t>Riigivaraseaduse § 19 lõike 1 alusel</w:t>
      </w:r>
      <w:r w:rsidR="00DD2DED" w:rsidRPr="00F55489">
        <w:rPr>
          <w:rFonts w:ascii="Times New Roman" w:hAnsi="Times New Roman"/>
          <w:sz w:val="24"/>
          <w:szCs w:val="24"/>
        </w:rPr>
        <w:t xml:space="preserve">, </w:t>
      </w:r>
      <w:r w:rsidRPr="00F55489">
        <w:rPr>
          <w:rFonts w:ascii="Times New Roman" w:hAnsi="Times New Roman"/>
          <w:sz w:val="24"/>
          <w:szCs w:val="24"/>
        </w:rPr>
        <w:t xml:space="preserve">juhindudes sama seaduse </w:t>
      </w:r>
      <w:r w:rsidR="00DD2DED" w:rsidRPr="00F55489">
        <w:rPr>
          <w:rFonts w:ascii="Times New Roman" w:hAnsi="Times New Roman"/>
          <w:sz w:val="24"/>
          <w:szCs w:val="24"/>
        </w:rPr>
        <w:t xml:space="preserve">§ 4 lõikest 1, </w:t>
      </w:r>
      <w:r w:rsidRPr="00F55489">
        <w:rPr>
          <w:rFonts w:ascii="Times New Roman" w:hAnsi="Times New Roman"/>
          <w:sz w:val="24"/>
          <w:szCs w:val="24"/>
        </w:rPr>
        <w:t xml:space="preserve">§ 8 lõikest 7, </w:t>
      </w:r>
      <w:r w:rsidR="00A92105" w:rsidRPr="00F55489">
        <w:rPr>
          <w:rFonts w:ascii="Times New Roman" w:hAnsi="Times New Roman"/>
          <w:sz w:val="24"/>
          <w:szCs w:val="24"/>
        </w:rPr>
        <w:t>§ 10</w:t>
      </w:r>
      <w:r w:rsidR="006061F3" w:rsidRPr="00F55489">
        <w:rPr>
          <w:rFonts w:ascii="Times New Roman" w:hAnsi="Times New Roman"/>
          <w:sz w:val="24"/>
          <w:szCs w:val="24"/>
        </w:rPr>
        <w:t xml:space="preserve"> lõikest 6, </w:t>
      </w:r>
      <w:r w:rsidR="00A92105" w:rsidRPr="00F55489">
        <w:rPr>
          <w:rFonts w:ascii="Times New Roman" w:hAnsi="Times New Roman"/>
          <w:sz w:val="24"/>
          <w:szCs w:val="24"/>
        </w:rPr>
        <w:t xml:space="preserve"> </w:t>
      </w:r>
      <w:r w:rsidRPr="00F55489">
        <w:rPr>
          <w:rFonts w:ascii="Times New Roman" w:hAnsi="Times New Roman"/>
          <w:sz w:val="24"/>
          <w:szCs w:val="24"/>
        </w:rPr>
        <w:t>§ 15 lõike 1 punkti</w:t>
      </w:r>
      <w:r w:rsidR="00DD2DED" w:rsidRPr="00F55489">
        <w:rPr>
          <w:rFonts w:ascii="Times New Roman" w:hAnsi="Times New Roman"/>
          <w:sz w:val="24"/>
          <w:szCs w:val="24"/>
        </w:rPr>
        <w:t xml:space="preserve">st </w:t>
      </w:r>
      <w:r w:rsidRPr="00F55489">
        <w:rPr>
          <w:rFonts w:ascii="Times New Roman" w:hAnsi="Times New Roman"/>
          <w:sz w:val="24"/>
          <w:szCs w:val="24"/>
        </w:rPr>
        <w:t xml:space="preserve">4 </w:t>
      </w:r>
      <w:r w:rsidR="002C2350" w:rsidRPr="00F55489">
        <w:rPr>
          <w:rFonts w:ascii="Times New Roman" w:hAnsi="Times New Roman"/>
          <w:sz w:val="24"/>
          <w:szCs w:val="24"/>
        </w:rPr>
        <w:t>ning</w:t>
      </w:r>
      <w:r w:rsidRPr="00F55489">
        <w:rPr>
          <w:rFonts w:ascii="Times New Roman" w:hAnsi="Times New Roman"/>
          <w:sz w:val="24"/>
          <w:szCs w:val="24"/>
        </w:rPr>
        <w:t xml:space="preserve"> lõikest 5, § 17 lõike 1 punktist 1, § 18 lõigetest 1</w:t>
      </w:r>
      <w:r w:rsidR="00D30AB7" w:rsidRPr="00F55489">
        <w:rPr>
          <w:rFonts w:ascii="Times New Roman" w:hAnsi="Times New Roman"/>
          <w:sz w:val="24"/>
          <w:szCs w:val="24"/>
        </w:rPr>
        <w:t xml:space="preserve"> ja </w:t>
      </w:r>
      <w:r w:rsidRPr="00F55489">
        <w:rPr>
          <w:rFonts w:ascii="Times New Roman" w:hAnsi="Times New Roman"/>
          <w:sz w:val="24"/>
          <w:szCs w:val="24"/>
        </w:rPr>
        <w:t>5</w:t>
      </w:r>
      <w:r w:rsidR="00D30AB7" w:rsidRPr="00F55489">
        <w:rPr>
          <w:rFonts w:ascii="Times New Roman" w:hAnsi="Times New Roman"/>
          <w:sz w:val="24"/>
          <w:szCs w:val="24"/>
        </w:rPr>
        <w:t>-7</w:t>
      </w:r>
      <w:r w:rsidRPr="00F55489">
        <w:rPr>
          <w:rFonts w:ascii="Times New Roman" w:hAnsi="Times New Roman"/>
          <w:sz w:val="24"/>
          <w:szCs w:val="24"/>
        </w:rPr>
        <w:t>, § 18</w:t>
      </w:r>
      <w:r w:rsidRPr="00F55489">
        <w:rPr>
          <w:rFonts w:ascii="Times New Roman" w:hAnsi="Times New Roman"/>
          <w:sz w:val="24"/>
          <w:szCs w:val="24"/>
          <w:vertAlign w:val="superscript"/>
        </w:rPr>
        <w:t>1</w:t>
      </w:r>
      <w:r w:rsidR="004B101F" w:rsidRPr="00F55489">
        <w:rPr>
          <w:rFonts w:ascii="Times New Roman" w:hAnsi="Times New Roman"/>
          <w:sz w:val="24"/>
          <w:szCs w:val="24"/>
        </w:rPr>
        <w:t xml:space="preserve"> lõike </w:t>
      </w:r>
      <w:r w:rsidRPr="00F55489">
        <w:rPr>
          <w:rFonts w:ascii="Times New Roman" w:hAnsi="Times New Roman"/>
          <w:sz w:val="24"/>
          <w:szCs w:val="24"/>
        </w:rPr>
        <w:t xml:space="preserve">2 punktist </w:t>
      </w:r>
      <w:r w:rsidR="00F55489" w:rsidRPr="00F55489">
        <w:rPr>
          <w:rFonts w:ascii="Times New Roman" w:hAnsi="Times New Roman"/>
          <w:sz w:val="24"/>
          <w:szCs w:val="24"/>
        </w:rPr>
        <w:t>6</w:t>
      </w:r>
      <w:r w:rsidRPr="00F55489">
        <w:rPr>
          <w:rFonts w:ascii="Times New Roman" w:hAnsi="Times New Roman"/>
          <w:sz w:val="24"/>
          <w:szCs w:val="24"/>
        </w:rPr>
        <w:t>,</w:t>
      </w:r>
      <w:r w:rsidR="00B8272B" w:rsidRPr="00F55489">
        <w:rPr>
          <w:rFonts w:ascii="Times New Roman" w:hAnsi="Times New Roman"/>
          <w:sz w:val="24"/>
          <w:szCs w:val="24"/>
        </w:rPr>
        <w:t xml:space="preserve"> § 19 lõike 2 punktist 2 </w:t>
      </w:r>
      <w:r w:rsidRPr="00F55489">
        <w:rPr>
          <w:rFonts w:ascii="Times New Roman" w:hAnsi="Times New Roman"/>
          <w:sz w:val="24"/>
          <w:szCs w:val="24"/>
        </w:rPr>
        <w:t>§ 20 lõigetest 1</w:t>
      </w:r>
      <w:r w:rsidR="00C71214" w:rsidRPr="00F55489">
        <w:rPr>
          <w:rFonts w:ascii="Times New Roman" w:hAnsi="Times New Roman"/>
          <w:sz w:val="24"/>
          <w:szCs w:val="24"/>
        </w:rPr>
        <w:t>, 2</w:t>
      </w:r>
      <w:r w:rsidRPr="00F55489">
        <w:rPr>
          <w:rFonts w:ascii="Times New Roman" w:hAnsi="Times New Roman"/>
          <w:sz w:val="24"/>
          <w:szCs w:val="24"/>
        </w:rPr>
        <w:t xml:space="preserve"> ja </w:t>
      </w:r>
      <w:r w:rsidR="00C71214" w:rsidRPr="00F55489">
        <w:rPr>
          <w:rFonts w:ascii="Times New Roman" w:hAnsi="Times New Roman"/>
          <w:sz w:val="24"/>
          <w:szCs w:val="24"/>
        </w:rPr>
        <w:t>4</w:t>
      </w:r>
      <w:r w:rsidRPr="00F55489">
        <w:rPr>
          <w:rFonts w:ascii="Times New Roman" w:hAnsi="Times New Roman"/>
          <w:sz w:val="24"/>
          <w:szCs w:val="24"/>
        </w:rPr>
        <w:t>, § 21 lõike 1 punktidest 1</w:t>
      </w:r>
      <w:r w:rsidR="00B8272B" w:rsidRPr="00F55489">
        <w:rPr>
          <w:rFonts w:ascii="Times New Roman" w:hAnsi="Times New Roman"/>
          <w:sz w:val="24"/>
          <w:szCs w:val="24"/>
        </w:rPr>
        <w:t> </w:t>
      </w:r>
      <w:r w:rsidR="00B8272B" w:rsidRPr="00F55489">
        <w:rPr>
          <w:rFonts w:ascii="Times New Roman" w:hAnsi="Times New Roman"/>
          <w:sz w:val="24"/>
          <w:szCs w:val="24"/>
        </w:rPr>
        <w:sym w:font="Symbol" w:char="F02D"/>
      </w:r>
      <w:r w:rsidR="00B8272B" w:rsidRPr="00F55489">
        <w:rPr>
          <w:rFonts w:ascii="Times New Roman" w:hAnsi="Times New Roman"/>
          <w:sz w:val="24"/>
          <w:szCs w:val="24"/>
        </w:rPr>
        <w:t> 6</w:t>
      </w:r>
      <w:r w:rsidR="004B101F" w:rsidRPr="00F55489">
        <w:rPr>
          <w:rFonts w:ascii="Times New Roman" w:hAnsi="Times New Roman"/>
          <w:sz w:val="24"/>
          <w:szCs w:val="24"/>
        </w:rPr>
        <w:t>, § 22 lõikest 2, § 23 lõikest </w:t>
      </w:r>
      <w:r w:rsidRPr="00F55489">
        <w:rPr>
          <w:rFonts w:ascii="Times New Roman" w:hAnsi="Times New Roman"/>
          <w:sz w:val="24"/>
          <w:szCs w:val="24"/>
        </w:rPr>
        <w:t>1, §</w:t>
      </w:r>
      <w:r w:rsidR="00D30AB7" w:rsidRPr="00F55489">
        <w:rPr>
          <w:rFonts w:ascii="Times New Roman" w:hAnsi="Times New Roman"/>
          <w:sz w:val="24"/>
          <w:szCs w:val="24"/>
        </w:rPr>
        <w:noBreakHyphen/>
      </w:r>
      <w:r w:rsidR="00900A9B" w:rsidRPr="00F55489">
        <w:rPr>
          <w:rFonts w:ascii="Times New Roman" w:hAnsi="Times New Roman"/>
          <w:sz w:val="24"/>
          <w:szCs w:val="24"/>
        </w:rPr>
        <w:t>dest 24</w:t>
      </w:r>
      <w:r w:rsidR="00DB7E92" w:rsidRPr="00F55489">
        <w:rPr>
          <w:rFonts w:ascii="Times New Roman" w:hAnsi="Times New Roman"/>
          <w:sz w:val="24"/>
          <w:szCs w:val="24"/>
        </w:rPr>
        <w:t xml:space="preserve">, </w:t>
      </w:r>
      <w:r w:rsidRPr="00F55489">
        <w:rPr>
          <w:rFonts w:ascii="Times New Roman" w:hAnsi="Times New Roman"/>
          <w:sz w:val="24"/>
          <w:szCs w:val="24"/>
        </w:rPr>
        <w:t>25</w:t>
      </w:r>
      <w:r w:rsidR="00DB7E92" w:rsidRPr="00F55489">
        <w:rPr>
          <w:rFonts w:ascii="Times New Roman" w:hAnsi="Times New Roman"/>
          <w:sz w:val="24"/>
          <w:szCs w:val="24"/>
        </w:rPr>
        <w:t xml:space="preserve">  ja 26;</w:t>
      </w:r>
      <w:r w:rsidR="00900A9B" w:rsidRPr="00F55489">
        <w:rPr>
          <w:rFonts w:ascii="Times New Roman" w:hAnsi="Times New Roman"/>
          <w:sz w:val="24"/>
          <w:szCs w:val="24"/>
        </w:rPr>
        <w:t xml:space="preserve"> §</w:t>
      </w:r>
      <w:r w:rsidRPr="00F55489">
        <w:rPr>
          <w:rFonts w:ascii="Times New Roman" w:hAnsi="Times New Roman"/>
          <w:sz w:val="24"/>
          <w:szCs w:val="24"/>
        </w:rPr>
        <w:t xml:space="preserve"> 60</w:t>
      </w:r>
      <w:r w:rsidR="004F2C9C" w:rsidRPr="00F55489">
        <w:rPr>
          <w:rFonts w:ascii="Times New Roman" w:hAnsi="Times New Roman"/>
          <w:sz w:val="24"/>
          <w:szCs w:val="24"/>
        </w:rPr>
        <w:t xml:space="preserve"> lõike</w:t>
      </w:r>
      <w:r w:rsidR="00900A9B" w:rsidRPr="00F55489">
        <w:rPr>
          <w:rFonts w:ascii="Times New Roman" w:hAnsi="Times New Roman"/>
          <w:sz w:val="24"/>
          <w:szCs w:val="24"/>
        </w:rPr>
        <w:t>st</w:t>
      </w:r>
      <w:r w:rsidR="004F2C9C" w:rsidRPr="00F55489">
        <w:rPr>
          <w:rFonts w:ascii="Times New Roman" w:hAnsi="Times New Roman"/>
          <w:sz w:val="24"/>
          <w:szCs w:val="24"/>
        </w:rPr>
        <w:t xml:space="preserve"> 1</w:t>
      </w:r>
      <w:r w:rsidRPr="00F55489">
        <w:rPr>
          <w:rFonts w:ascii="Times New Roman" w:hAnsi="Times New Roman"/>
          <w:sz w:val="24"/>
          <w:szCs w:val="24"/>
        </w:rPr>
        <w:t xml:space="preserve">, </w:t>
      </w:r>
      <w:r w:rsidR="00F55489" w:rsidRPr="00F55489">
        <w:rPr>
          <w:rFonts w:ascii="Times New Roman" w:hAnsi="Times New Roman"/>
          <w:sz w:val="24"/>
          <w:szCs w:val="24"/>
        </w:rPr>
        <w:t xml:space="preserve">§ 61 lõikest 1, </w:t>
      </w:r>
      <w:r w:rsidRPr="00F55489">
        <w:rPr>
          <w:rFonts w:ascii="Times New Roman" w:hAnsi="Times New Roman"/>
          <w:sz w:val="24"/>
          <w:szCs w:val="24"/>
        </w:rPr>
        <w:t xml:space="preserve">§ 62 lõigetest 2 ja 3, </w:t>
      </w:r>
      <w:r w:rsidRPr="00F55489">
        <w:rPr>
          <w:rFonts w:ascii="Times New Roman" w:hAnsi="Times New Roman"/>
          <w:bCs/>
          <w:sz w:val="24"/>
          <w:szCs w:val="24"/>
        </w:rPr>
        <w:t>§ 65 lõikest 1,</w:t>
      </w:r>
      <w:r w:rsidRPr="00F55489">
        <w:rPr>
          <w:rFonts w:ascii="Times New Roman" w:hAnsi="Times New Roman"/>
          <w:sz w:val="24"/>
          <w:szCs w:val="24"/>
        </w:rPr>
        <w:t xml:space="preserve"> § 70 lõikest 1</w:t>
      </w:r>
      <w:r w:rsidRPr="00F55489">
        <w:rPr>
          <w:rFonts w:ascii="Times New Roman" w:hAnsi="Times New Roman"/>
          <w:b/>
          <w:bCs/>
          <w:sz w:val="24"/>
          <w:szCs w:val="24"/>
        </w:rPr>
        <w:t xml:space="preserve"> </w:t>
      </w:r>
      <w:r w:rsidRPr="00F55489">
        <w:rPr>
          <w:rFonts w:ascii="Times New Roman" w:hAnsi="Times New Roman"/>
          <w:bCs/>
          <w:sz w:val="24"/>
          <w:szCs w:val="24"/>
        </w:rPr>
        <w:t xml:space="preserve">ja </w:t>
      </w:r>
      <w:r w:rsidR="004B101F" w:rsidRPr="00F55489">
        <w:rPr>
          <w:rFonts w:ascii="Times New Roman" w:hAnsi="Times New Roman"/>
          <w:sz w:val="24"/>
          <w:szCs w:val="24"/>
        </w:rPr>
        <w:t>§ 71 lõikest 1</w:t>
      </w:r>
      <w:r w:rsidRPr="00F55489">
        <w:rPr>
          <w:rFonts w:ascii="Times New Roman" w:hAnsi="Times New Roman"/>
          <w:sz w:val="24"/>
          <w:szCs w:val="24"/>
        </w:rPr>
        <w:t xml:space="preserve"> otsustan:</w:t>
      </w:r>
    </w:p>
    <w:p w14:paraId="7A4F6EF2" w14:textId="77777777" w:rsidR="00F97A68" w:rsidRPr="00D87C03" w:rsidRDefault="00F97A68" w:rsidP="00F97A68">
      <w:pPr>
        <w:spacing w:after="0" w:line="240" w:lineRule="auto"/>
        <w:jc w:val="both"/>
        <w:rPr>
          <w:rFonts w:ascii="Times New Roman" w:hAnsi="Times New Roman"/>
          <w:sz w:val="24"/>
          <w:szCs w:val="24"/>
        </w:rPr>
      </w:pPr>
    </w:p>
    <w:p w14:paraId="094535EE" w14:textId="338B9558" w:rsidR="000E2B6D" w:rsidRPr="000E2B6D" w:rsidRDefault="00B512B6" w:rsidP="00CD7442">
      <w:pPr>
        <w:pStyle w:val="Loendilik"/>
        <w:widowControl w:val="0"/>
        <w:numPr>
          <w:ilvl w:val="1"/>
          <w:numId w:val="3"/>
        </w:numPr>
        <w:autoSpaceDN w:val="0"/>
        <w:adjustRightInd w:val="0"/>
        <w:spacing w:after="0" w:line="240" w:lineRule="auto"/>
        <w:ind w:left="426" w:hanging="426"/>
        <w:jc w:val="both"/>
        <w:rPr>
          <w:rFonts w:ascii="Times New Roman" w:hAnsi="Times New Roman"/>
          <w:bCs/>
          <w:sz w:val="24"/>
          <w:szCs w:val="24"/>
        </w:rPr>
      </w:pPr>
      <w:r w:rsidRPr="002F39C3">
        <w:rPr>
          <w:rFonts w:ascii="Times New Roman" w:hAnsi="Times New Roman"/>
          <w:sz w:val="24"/>
          <w:szCs w:val="24"/>
        </w:rPr>
        <w:t>Määrata valitsemise eesmärgiks reservina säilitami</w:t>
      </w:r>
      <w:r w:rsidR="008E0361" w:rsidRPr="002F39C3">
        <w:rPr>
          <w:rFonts w:ascii="Times New Roman" w:hAnsi="Times New Roman"/>
          <w:sz w:val="24"/>
          <w:szCs w:val="24"/>
        </w:rPr>
        <w:t>ne</w:t>
      </w:r>
      <w:r w:rsidR="002F39C3">
        <w:rPr>
          <w:rFonts w:ascii="Times New Roman" w:hAnsi="Times New Roman"/>
          <w:sz w:val="24"/>
          <w:szCs w:val="24"/>
        </w:rPr>
        <w:t xml:space="preserve"> ja a</w:t>
      </w:r>
      <w:r w:rsidR="00BD1A4A" w:rsidRPr="002F39C3">
        <w:rPr>
          <w:rFonts w:ascii="Times New Roman" w:hAnsi="Times New Roman"/>
          <w:sz w:val="24"/>
          <w:szCs w:val="24"/>
        </w:rPr>
        <w:t xml:space="preserve">nda avaliku </w:t>
      </w:r>
      <w:r w:rsidRPr="002F39C3">
        <w:rPr>
          <w:rFonts w:ascii="Times New Roman" w:hAnsi="Times New Roman"/>
          <w:sz w:val="24"/>
          <w:szCs w:val="24"/>
        </w:rPr>
        <w:t>e</w:t>
      </w:r>
      <w:r w:rsidR="00BD1A4A" w:rsidRPr="002F39C3">
        <w:rPr>
          <w:rFonts w:ascii="Times New Roman" w:hAnsi="Times New Roman"/>
          <w:sz w:val="24"/>
          <w:szCs w:val="24"/>
        </w:rPr>
        <w:t>nampakkumis</w:t>
      </w:r>
      <w:r w:rsidR="00F97A68" w:rsidRPr="002F39C3">
        <w:rPr>
          <w:rFonts w:ascii="Times New Roman" w:hAnsi="Times New Roman"/>
          <w:sz w:val="24"/>
          <w:szCs w:val="24"/>
        </w:rPr>
        <w:t xml:space="preserve">e korras </w:t>
      </w:r>
      <w:r w:rsidR="002F39C3">
        <w:rPr>
          <w:rFonts w:ascii="Times New Roman" w:hAnsi="Times New Roman"/>
          <w:sz w:val="24"/>
          <w:szCs w:val="24"/>
        </w:rPr>
        <w:t>tasu eest</w:t>
      </w:r>
      <w:r w:rsidR="005A4F9C" w:rsidRPr="002F39C3">
        <w:rPr>
          <w:rFonts w:ascii="Times New Roman" w:hAnsi="Times New Roman"/>
          <w:sz w:val="24"/>
          <w:szCs w:val="24"/>
        </w:rPr>
        <w:t xml:space="preserve"> </w:t>
      </w:r>
      <w:r w:rsidR="002F39C3">
        <w:rPr>
          <w:rFonts w:ascii="Times New Roman" w:hAnsi="Times New Roman"/>
          <w:sz w:val="24"/>
          <w:szCs w:val="24"/>
        </w:rPr>
        <w:t xml:space="preserve">hoonestusõiguse seadmise teel </w:t>
      </w:r>
      <w:r w:rsidR="002F39C3" w:rsidRPr="002F39C3">
        <w:rPr>
          <w:rFonts w:ascii="Times New Roman" w:hAnsi="Times New Roman"/>
          <w:sz w:val="24"/>
          <w:szCs w:val="24"/>
        </w:rPr>
        <w:t>kasutamiseks</w:t>
      </w:r>
      <w:r w:rsidR="002F39C3">
        <w:rPr>
          <w:rFonts w:ascii="Times New Roman" w:hAnsi="Times New Roman"/>
          <w:sz w:val="24"/>
          <w:szCs w:val="24"/>
        </w:rPr>
        <w:t xml:space="preserve"> </w:t>
      </w:r>
      <w:r w:rsidR="000E2B6D" w:rsidRPr="000E2B6D">
        <w:rPr>
          <w:rFonts w:ascii="Times New Roman" w:hAnsi="Times New Roman"/>
          <w:sz w:val="24"/>
          <w:szCs w:val="24"/>
        </w:rPr>
        <w:t>Lääne-Viru maakonnas Tapa vallas Tapa linnas Karja tn 6 asuv kinnisas</w:t>
      </w:r>
      <w:r w:rsidR="000E2B6D">
        <w:rPr>
          <w:rFonts w:ascii="Times New Roman" w:hAnsi="Times New Roman"/>
          <w:sz w:val="24"/>
          <w:szCs w:val="24"/>
        </w:rPr>
        <w:t>i</w:t>
      </w:r>
      <w:r w:rsidR="000E2B6D" w:rsidRPr="000E2B6D">
        <w:rPr>
          <w:rFonts w:ascii="Times New Roman" w:hAnsi="Times New Roman"/>
          <w:sz w:val="24"/>
          <w:szCs w:val="24"/>
        </w:rPr>
        <w:t xml:space="preserve"> (Tartu Maakohtu kinnistusosakonna registriosa nr 15997850, katastritunnus 79201:001:0222, pindala 135 415 m</w:t>
      </w:r>
      <w:r w:rsidR="000E2B6D">
        <w:rPr>
          <w:rFonts w:ascii="Times New Roman" w:hAnsi="Times New Roman"/>
          <w:sz w:val="24"/>
          <w:szCs w:val="24"/>
        </w:rPr>
        <w:t>²</w:t>
      </w:r>
      <w:r w:rsidR="000E2B6D" w:rsidRPr="000E2B6D">
        <w:rPr>
          <w:rFonts w:ascii="Times New Roman" w:hAnsi="Times New Roman"/>
          <w:sz w:val="24"/>
          <w:szCs w:val="24"/>
        </w:rPr>
        <w:t>, sihtotstarbeta maa</w:t>
      </w:r>
      <w:r w:rsidR="00995E09">
        <w:rPr>
          <w:rFonts w:ascii="Times New Roman" w:hAnsi="Times New Roman"/>
          <w:sz w:val="24"/>
          <w:szCs w:val="24"/>
        </w:rPr>
        <w:t xml:space="preserve">, riigi kinnisvararegistri kood </w:t>
      </w:r>
      <w:r w:rsidR="00995E09" w:rsidRPr="00995E09">
        <w:rPr>
          <w:rFonts w:ascii="Times New Roman" w:hAnsi="Times New Roman"/>
          <w:sz w:val="24"/>
          <w:szCs w:val="24"/>
        </w:rPr>
        <w:t>KV84285</w:t>
      </w:r>
      <w:r w:rsidR="000E2B6D" w:rsidRPr="000E2B6D">
        <w:rPr>
          <w:rFonts w:ascii="Times New Roman" w:hAnsi="Times New Roman"/>
          <w:sz w:val="24"/>
          <w:szCs w:val="24"/>
        </w:rPr>
        <w:t>)</w:t>
      </w:r>
      <w:r w:rsidR="00BF0C1E">
        <w:rPr>
          <w:rFonts w:ascii="Times New Roman" w:hAnsi="Times New Roman"/>
          <w:sz w:val="24"/>
          <w:szCs w:val="24"/>
        </w:rPr>
        <w:t>.</w:t>
      </w:r>
    </w:p>
    <w:p w14:paraId="63AF90E2" w14:textId="09884350" w:rsidR="004D70E9" w:rsidRDefault="004D70E9" w:rsidP="002F39C3">
      <w:pPr>
        <w:pStyle w:val="Loendilik"/>
        <w:widowControl w:val="0"/>
        <w:autoSpaceDN w:val="0"/>
        <w:adjustRightInd w:val="0"/>
        <w:spacing w:after="0" w:line="240" w:lineRule="auto"/>
        <w:ind w:left="426"/>
        <w:jc w:val="both"/>
        <w:rPr>
          <w:rFonts w:ascii="Times New Roman" w:hAnsi="Times New Roman"/>
          <w:bCs/>
          <w:sz w:val="24"/>
          <w:szCs w:val="24"/>
        </w:rPr>
      </w:pPr>
    </w:p>
    <w:p w14:paraId="257AA48A" w14:textId="09853C76" w:rsidR="000444D4" w:rsidRDefault="004D70E9" w:rsidP="00F21549">
      <w:pPr>
        <w:pStyle w:val="Loendilik"/>
        <w:widowControl w:val="0"/>
        <w:numPr>
          <w:ilvl w:val="1"/>
          <w:numId w:val="3"/>
        </w:numPr>
        <w:autoSpaceDN w:val="0"/>
        <w:adjustRightInd w:val="0"/>
        <w:spacing w:after="0" w:line="240" w:lineRule="auto"/>
        <w:ind w:left="426" w:hanging="426"/>
        <w:jc w:val="both"/>
        <w:rPr>
          <w:rFonts w:ascii="Times New Roman" w:hAnsi="Times New Roman"/>
          <w:bCs/>
          <w:sz w:val="24"/>
          <w:szCs w:val="24"/>
        </w:rPr>
      </w:pPr>
      <w:r w:rsidRPr="005B227D">
        <w:rPr>
          <w:rFonts w:ascii="Times New Roman" w:hAnsi="Times New Roman"/>
          <w:bCs/>
          <w:sz w:val="24"/>
          <w:szCs w:val="24"/>
        </w:rPr>
        <w:t>Määrata</w:t>
      </w:r>
      <w:r w:rsidR="000444D4" w:rsidRPr="005B227D">
        <w:rPr>
          <w:rFonts w:ascii="Times New Roman" w:hAnsi="Times New Roman"/>
          <w:bCs/>
          <w:sz w:val="24"/>
          <w:szCs w:val="24"/>
        </w:rPr>
        <w:t xml:space="preserve"> punktis 2.1.</w:t>
      </w:r>
      <w:r w:rsidR="000E2B6D" w:rsidRPr="005B227D">
        <w:rPr>
          <w:rFonts w:ascii="Times New Roman" w:hAnsi="Times New Roman"/>
          <w:bCs/>
          <w:sz w:val="24"/>
          <w:szCs w:val="24"/>
        </w:rPr>
        <w:t xml:space="preserve"> </w:t>
      </w:r>
      <w:r w:rsidR="000444D4" w:rsidRPr="005B227D">
        <w:rPr>
          <w:rFonts w:ascii="Times New Roman" w:hAnsi="Times New Roman"/>
          <w:bCs/>
          <w:sz w:val="24"/>
          <w:szCs w:val="24"/>
        </w:rPr>
        <w:t>nimetatud kinnisasja</w:t>
      </w:r>
      <w:r w:rsidR="005B227D">
        <w:rPr>
          <w:rFonts w:ascii="Times New Roman" w:hAnsi="Times New Roman"/>
          <w:bCs/>
          <w:sz w:val="24"/>
          <w:szCs w:val="24"/>
        </w:rPr>
        <w:t xml:space="preserve"> </w:t>
      </w:r>
      <w:r w:rsidR="005B227D" w:rsidRPr="005B227D">
        <w:rPr>
          <w:rFonts w:ascii="Times New Roman" w:hAnsi="Times New Roman"/>
          <w:bCs/>
          <w:sz w:val="24"/>
          <w:szCs w:val="24"/>
        </w:rPr>
        <w:t xml:space="preserve">hoonestusõiguse ühekordse </w:t>
      </w:r>
      <w:r w:rsidR="00995E09">
        <w:rPr>
          <w:rFonts w:ascii="Times New Roman" w:hAnsi="Times New Roman"/>
          <w:bCs/>
          <w:sz w:val="24"/>
          <w:szCs w:val="24"/>
        </w:rPr>
        <w:t>müügi</w:t>
      </w:r>
      <w:r w:rsidR="005B227D" w:rsidRPr="005B227D">
        <w:rPr>
          <w:rFonts w:ascii="Times New Roman" w:hAnsi="Times New Roman"/>
          <w:bCs/>
          <w:sz w:val="24"/>
          <w:szCs w:val="24"/>
        </w:rPr>
        <w:t>tasu alghinnaks 75 054 eurot</w:t>
      </w:r>
      <w:r w:rsidR="005B227D">
        <w:rPr>
          <w:rFonts w:ascii="Times New Roman" w:hAnsi="Times New Roman"/>
          <w:bCs/>
          <w:sz w:val="24"/>
          <w:szCs w:val="24"/>
        </w:rPr>
        <w:t xml:space="preserve"> ja</w:t>
      </w:r>
      <w:r w:rsidR="000444D4" w:rsidRPr="005B227D">
        <w:rPr>
          <w:rFonts w:ascii="Times New Roman" w:hAnsi="Times New Roman"/>
          <w:bCs/>
          <w:sz w:val="24"/>
          <w:szCs w:val="24"/>
        </w:rPr>
        <w:t xml:space="preserve"> hoonestusõiguse aastatasu</w:t>
      </w:r>
      <w:r w:rsidR="005B227D" w:rsidRPr="005B227D">
        <w:rPr>
          <w:rFonts w:ascii="Times New Roman" w:hAnsi="Times New Roman"/>
          <w:bCs/>
          <w:sz w:val="24"/>
          <w:szCs w:val="24"/>
        </w:rPr>
        <w:t xml:space="preserve">ks 6500 eurot, mis </w:t>
      </w:r>
      <w:r w:rsidR="000444D4" w:rsidRPr="005B227D">
        <w:rPr>
          <w:rFonts w:ascii="Times New Roman" w:hAnsi="Times New Roman"/>
          <w:bCs/>
          <w:sz w:val="24"/>
          <w:szCs w:val="24"/>
        </w:rPr>
        <w:t xml:space="preserve"> </w:t>
      </w:r>
      <w:r w:rsidR="005B227D" w:rsidRPr="005B227D">
        <w:rPr>
          <w:rFonts w:ascii="Times New Roman" w:hAnsi="Times New Roman"/>
          <w:bCs/>
          <w:sz w:val="24"/>
          <w:szCs w:val="24"/>
        </w:rPr>
        <w:t>tõuseb iga kolme aasta möödudes 6% võrra eelmisest aastatasust</w:t>
      </w:r>
      <w:r w:rsidR="005B227D">
        <w:rPr>
          <w:rFonts w:ascii="Times New Roman" w:hAnsi="Times New Roman"/>
          <w:bCs/>
          <w:sz w:val="24"/>
          <w:szCs w:val="24"/>
        </w:rPr>
        <w:t xml:space="preserve">. </w:t>
      </w:r>
    </w:p>
    <w:p w14:paraId="3B9AEEE4" w14:textId="0BC156B7" w:rsidR="005B227D" w:rsidRPr="005B227D" w:rsidRDefault="005B227D" w:rsidP="005B227D">
      <w:pPr>
        <w:widowControl w:val="0"/>
        <w:autoSpaceDN w:val="0"/>
        <w:adjustRightInd w:val="0"/>
        <w:spacing w:after="0" w:line="240" w:lineRule="auto"/>
        <w:jc w:val="both"/>
        <w:rPr>
          <w:rFonts w:ascii="Times New Roman" w:hAnsi="Times New Roman"/>
          <w:bCs/>
          <w:sz w:val="24"/>
          <w:szCs w:val="24"/>
        </w:rPr>
      </w:pPr>
    </w:p>
    <w:p w14:paraId="31F5F870" w14:textId="53827020" w:rsidR="004D70E9" w:rsidRPr="0042078B" w:rsidRDefault="004D70E9" w:rsidP="00901469">
      <w:pPr>
        <w:pStyle w:val="Loendilik"/>
        <w:widowControl w:val="0"/>
        <w:numPr>
          <w:ilvl w:val="1"/>
          <w:numId w:val="3"/>
        </w:numPr>
        <w:autoSpaceDN w:val="0"/>
        <w:adjustRightInd w:val="0"/>
        <w:ind w:left="426" w:hanging="426"/>
        <w:jc w:val="both"/>
        <w:rPr>
          <w:rFonts w:ascii="Times New Roman" w:hAnsi="Times New Roman"/>
          <w:bCs/>
          <w:sz w:val="24"/>
          <w:szCs w:val="24"/>
        </w:rPr>
      </w:pPr>
      <w:r w:rsidRPr="0042078B">
        <w:rPr>
          <w:rFonts w:ascii="Times New Roman" w:hAnsi="Times New Roman"/>
          <w:bCs/>
          <w:sz w:val="24"/>
          <w:szCs w:val="24"/>
        </w:rPr>
        <w:t xml:space="preserve">Määrata </w:t>
      </w:r>
      <w:r w:rsidR="000444D4" w:rsidRPr="0042078B">
        <w:rPr>
          <w:rFonts w:ascii="Times New Roman" w:hAnsi="Times New Roman"/>
          <w:bCs/>
          <w:sz w:val="24"/>
          <w:szCs w:val="24"/>
        </w:rPr>
        <w:t xml:space="preserve">punktis 2.1 nimetatud kinnisasja </w:t>
      </w:r>
      <w:r w:rsidRPr="0042078B">
        <w:rPr>
          <w:rFonts w:ascii="Times New Roman" w:hAnsi="Times New Roman"/>
          <w:bCs/>
          <w:sz w:val="24"/>
          <w:szCs w:val="24"/>
        </w:rPr>
        <w:t>enampakkumise tagatisraha</w:t>
      </w:r>
      <w:r w:rsidR="000444D4" w:rsidRPr="0042078B">
        <w:rPr>
          <w:rFonts w:ascii="Times New Roman" w:hAnsi="Times New Roman"/>
          <w:bCs/>
          <w:sz w:val="24"/>
          <w:szCs w:val="24"/>
        </w:rPr>
        <w:t xml:space="preserve">ks </w:t>
      </w:r>
      <w:r w:rsidR="00995E09">
        <w:rPr>
          <w:rFonts w:ascii="Times New Roman" w:hAnsi="Times New Roman"/>
          <w:bCs/>
          <w:sz w:val="24"/>
          <w:szCs w:val="24"/>
        </w:rPr>
        <w:t>7505</w:t>
      </w:r>
      <w:r w:rsidR="000444D4" w:rsidRPr="0042078B">
        <w:rPr>
          <w:rFonts w:ascii="Times New Roman" w:hAnsi="Times New Roman"/>
          <w:bCs/>
          <w:sz w:val="24"/>
          <w:szCs w:val="24"/>
        </w:rPr>
        <w:t xml:space="preserve"> eurot ja osavõtutasuks </w:t>
      </w:r>
      <w:r w:rsidR="00BB2040" w:rsidRPr="0042078B">
        <w:rPr>
          <w:rFonts w:ascii="Times New Roman" w:hAnsi="Times New Roman"/>
          <w:bCs/>
          <w:sz w:val="24"/>
          <w:szCs w:val="24"/>
        </w:rPr>
        <w:t>1</w:t>
      </w:r>
      <w:r w:rsidR="000B4208" w:rsidRPr="0042078B">
        <w:rPr>
          <w:rFonts w:ascii="Times New Roman" w:hAnsi="Times New Roman"/>
          <w:bCs/>
          <w:sz w:val="24"/>
          <w:szCs w:val="24"/>
        </w:rPr>
        <w:t xml:space="preserve">501 </w:t>
      </w:r>
      <w:r w:rsidR="000444D4" w:rsidRPr="0042078B">
        <w:rPr>
          <w:rFonts w:ascii="Times New Roman" w:hAnsi="Times New Roman"/>
          <w:bCs/>
          <w:sz w:val="24"/>
          <w:szCs w:val="24"/>
        </w:rPr>
        <w:t xml:space="preserve">eurot. </w:t>
      </w:r>
      <w:r w:rsidRPr="0042078B">
        <w:rPr>
          <w:rFonts w:ascii="Times New Roman" w:hAnsi="Times New Roman"/>
          <w:bCs/>
          <w:sz w:val="24"/>
          <w:szCs w:val="24"/>
        </w:rPr>
        <w:t xml:space="preserve"> </w:t>
      </w:r>
    </w:p>
    <w:p w14:paraId="751E2BEF" w14:textId="77777777" w:rsidR="000444D4" w:rsidRPr="000444D4" w:rsidRDefault="000444D4" w:rsidP="000444D4">
      <w:pPr>
        <w:pStyle w:val="Loendilik"/>
        <w:widowControl w:val="0"/>
        <w:autoSpaceDN w:val="0"/>
        <w:adjustRightInd w:val="0"/>
        <w:ind w:left="426"/>
        <w:jc w:val="both"/>
        <w:rPr>
          <w:rFonts w:ascii="Times New Roman" w:hAnsi="Times New Roman"/>
          <w:bCs/>
          <w:sz w:val="24"/>
          <w:szCs w:val="24"/>
        </w:rPr>
      </w:pPr>
    </w:p>
    <w:p w14:paraId="3AA40405" w14:textId="37B89AF6" w:rsidR="00594966" w:rsidRDefault="00BD1A4A" w:rsidP="000B6344">
      <w:pPr>
        <w:pStyle w:val="Loendilik"/>
        <w:widowControl w:val="0"/>
        <w:numPr>
          <w:ilvl w:val="1"/>
          <w:numId w:val="3"/>
        </w:numPr>
        <w:autoSpaceDN w:val="0"/>
        <w:adjustRightInd w:val="0"/>
        <w:spacing w:after="0" w:line="240" w:lineRule="auto"/>
        <w:ind w:left="426" w:hanging="426"/>
        <w:jc w:val="both"/>
        <w:rPr>
          <w:rFonts w:ascii="Times New Roman" w:hAnsi="Times New Roman"/>
          <w:sz w:val="24"/>
          <w:szCs w:val="24"/>
        </w:rPr>
      </w:pPr>
      <w:r w:rsidRPr="005D0F75">
        <w:rPr>
          <w:rFonts w:ascii="Times New Roman" w:hAnsi="Times New Roman"/>
          <w:sz w:val="24"/>
          <w:szCs w:val="24"/>
        </w:rPr>
        <w:t xml:space="preserve">Enampakkumise võitjal </w:t>
      </w:r>
      <w:r w:rsidRPr="00594966">
        <w:rPr>
          <w:rFonts w:ascii="Times New Roman" w:hAnsi="Times New Roman"/>
          <w:sz w:val="24"/>
          <w:szCs w:val="24"/>
        </w:rPr>
        <w:t xml:space="preserve">sõlmida </w:t>
      </w:r>
      <w:r w:rsidR="000444D4">
        <w:rPr>
          <w:rFonts w:ascii="Times New Roman" w:hAnsi="Times New Roman"/>
          <w:sz w:val="24"/>
          <w:szCs w:val="24"/>
        </w:rPr>
        <w:t>6</w:t>
      </w:r>
      <w:r w:rsidR="00FA6E29" w:rsidRPr="00594966">
        <w:rPr>
          <w:rFonts w:ascii="Times New Roman" w:hAnsi="Times New Roman"/>
          <w:sz w:val="24"/>
          <w:szCs w:val="24"/>
        </w:rPr>
        <w:t xml:space="preserve">0 päeva </w:t>
      </w:r>
      <w:r w:rsidRPr="00594966">
        <w:rPr>
          <w:rFonts w:ascii="Times New Roman" w:hAnsi="Times New Roman"/>
          <w:sz w:val="24"/>
          <w:szCs w:val="24"/>
        </w:rPr>
        <w:t>jooksul enampakkumise</w:t>
      </w:r>
      <w:r w:rsidRPr="005D0F75">
        <w:rPr>
          <w:rFonts w:ascii="Times New Roman" w:hAnsi="Times New Roman"/>
          <w:sz w:val="24"/>
          <w:szCs w:val="24"/>
        </w:rPr>
        <w:t xml:space="preserve"> tulemuste kinnitamisest arvates</w:t>
      </w:r>
      <w:r w:rsidR="000444D4">
        <w:rPr>
          <w:rFonts w:ascii="Times New Roman" w:hAnsi="Times New Roman"/>
          <w:sz w:val="24"/>
          <w:szCs w:val="24"/>
        </w:rPr>
        <w:t xml:space="preserve"> </w:t>
      </w:r>
      <w:r w:rsidR="00594966">
        <w:rPr>
          <w:rFonts w:ascii="Times New Roman" w:hAnsi="Times New Roman"/>
          <w:sz w:val="24"/>
          <w:szCs w:val="24"/>
        </w:rPr>
        <w:t>h</w:t>
      </w:r>
      <w:r w:rsidR="0023074D" w:rsidRPr="005D0F75">
        <w:rPr>
          <w:rFonts w:ascii="Times New Roman" w:hAnsi="Times New Roman"/>
          <w:sz w:val="24"/>
          <w:szCs w:val="24"/>
        </w:rPr>
        <w:t>oonestusõiguse seadmise</w:t>
      </w:r>
      <w:r w:rsidR="00594966">
        <w:rPr>
          <w:rFonts w:ascii="Times New Roman" w:hAnsi="Times New Roman"/>
          <w:sz w:val="24"/>
          <w:szCs w:val="24"/>
        </w:rPr>
        <w:t xml:space="preserve"> leping</w:t>
      </w:r>
      <w:r w:rsidR="00F658FE">
        <w:rPr>
          <w:rFonts w:ascii="Times New Roman" w:hAnsi="Times New Roman"/>
          <w:sz w:val="24"/>
          <w:szCs w:val="24"/>
        </w:rPr>
        <w:t xml:space="preserve"> kehtivusega </w:t>
      </w:r>
      <w:r w:rsidR="000E2B6D">
        <w:rPr>
          <w:rFonts w:ascii="Times New Roman" w:hAnsi="Times New Roman"/>
          <w:sz w:val="24"/>
          <w:szCs w:val="24"/>
        </w:rPr>
        <w:t>50</w:t>
      </w:r>
      <w:r w:rsidR="00F658FE">
        <w:rPr>
          <w:rFonts w:ascii="Times New Roman" w:hAnsi="Times New Roman"/>
          <w:sz w:val="24"/>
          <w:szCs w:val="24"/>
        </w:rPr>
        <w:t xml:space="preserve"> aastat</w:t>
      </w:r>
      <w:r w:rsidR="00594966">
        <w:rPr>
          <w:rFonts w:ascii="Times New Roman" w:hAnsi="Times New Roman"/>
          <w:sz w:val="24"/>
          <w:szCs w:val="24"/>
        </w:rPr>
        <w:t>. L</w:t>
      </w:r>
      <w:r w:rsidR="0023074D" w:rsidRPr="005D0F75">
        <w:rPr>
          <w:rFonts w:ascii="Times New Roman" w:hAnsi="Times New Roman"/>
          <w:sz w:val="24"/>
          <w:szCs w:val="24"/>
        </w:rPr>
        <w:t>eping</w:t>
      </w:r>
      <w:r w:rsidR="00CE3621">
        <w:rPr>
          <w:rFonts w:ascii="Times New Roman" w:hAnsi="Times New Roman"/>
          <w:sz w:val="24"/>
          <w:szCs w:val="24"/>
        </w:rPr>
        <w:t>u</w:t>
      </w:r>
      <w:r w:rsidR="0023074D" w:rsidRPr="005D0F75">
        <w:rPr>
          <w:rFonts w:ascii="Times New Roman" w:hAnsi="Times New Roman"/>
          <w:sz w:val="24"/>
          <w:szCs w:val="24"/>
        </w:rPr>
        <w:t xml:space="preserve"> </w:t>
      </w:r>
      <w:r w:rsidR="00594966">
        <w:rPr>
          <w:rFonts w:ascii="Times New Roman" w:hAnsi="Times New Roman"/>
          <w:sz w:val="24"/>
          <w:szCs w:val="24"/>
        </w:rPr>
        <w:t>sõlmimise</w:t>
      </w:r>
      <w:r w:rsidR="0023074D" w:rsidRPr="005D0F75">
        <w:rPr>
          <w:rFonts w:ascii="Times New Roman" w:hAnsi="Times New Roman"/>
          <w:sz w:val="24"/>
          <w:szCs w:val="24"/>
        </w:rPr>
        <w:t xml:space="preserve"> notaritasu ja </w:t>
      </w:r>
      <w:r w:rsidR="00594966">
        <w:rPr>
          <w:rFonts w:ascii="Times New Roman" w:hAnsi="Times New Roman"/>
          <w:sz w:val="24"/>
          <w:szCs w:val="24"/>
        </w:rPr>
        <w:t>hoonestusõiguse kinnistusraamatus</w:t>
      </w:r>
      <w:r w:rsidR="00CA7B2D">
        <w:rPr>
          <w:rFonts w:ascii="Times New Roman" w:hAnsi="Times New Roman"/>
          <w:sz w:val="24"/>
          <w:szCs w:val="24"/>
        </w:rPr>
        <w:t>s</w:t>
      </w:r>
      <w:r w:rsidR="00594966">
        <w:rPr>
          <w:rFonts w:ascii="Times New Roman" w:hAnsi="Times New Roman"/>
          <w:sz w:val="24"/>
          <w:szCs w:val="24"/>
        </w:rPr>
        <w:t xml:space="preserve">e kandmise </w:t>
      </w:r>
      <w:r w:rsidR="0023074D" w:rsidRPr="005D0F75">
        <w:rPr>
          <w:rFonts w:ascii="Times New Roman" w:hAnsi="Times New Roman"/>
          <w:sz w:val="24"/>
          <w:szCs w:val="24"/>
        </w:rPr>
        <w:t xml:space="preserve">riigilõivu tasub </w:t>
      </w:r>
      <w:proofErr w:type="spellStart"/>
      <w:r w:rsidR="0023074D" w:rsidRPr="005D0F75">
        <w:rPr>
          <w:rFonts w:ascii="Times New Roman" w:hAnsi="Times New Roman"/>
          <w:sz w:val="24"/>
          <w:szCs w:val="24"/>
        </w:rPr>
        <w:t>hoonestaja</w:t>
      </w:r>
      <w:proofErr w:type="spellEnd"/>
      <w:r w:rsidR="0023074D" w:rsidRPr="005D0F75">
        <w:rPr>
          <w:rFonts w:ascii="Times New Roman" w:hAnsi="Times New Roman"/>
          <w:sz w:val="24"/>
          <w:szCs w:val="24"/>
        </w:rPr>
        <w:t>.</w:t>
      </w:r>
    </w:p>
    <w:p w14:paraId="413B04AA" w14:textId="77777777" w:rsidR="00594966" w:rsidRDefault="00594966" w:rsidP="000B6344">
      <w:pPr>
        <w:pStyle w:val="Loendilik"/>
        <w:ind w:left="426" w:hanging="426"/>
        <w:jc w:val="both"/>
        <w:rPr>
          <w:rFonts w:ascii="Times New Roman" w:hAnsi="Times New Roman"/>
        </w:rPr>
      </w:pPr>
    </w:p>
    <w:p w14:paraId="0F4674DF" w14:textId="027D7924" w:rsidR="00594966" w:rsidRPr="00594966" w:rsidRDefault="00594966" w:rsidP="000B6344">
      <w:pPr>
        <w:pStyle w:val="Loendilik"/>
        <w:widowControl w:val="0"/>
        <w:numPr>
          <w:ilvl w:val="1"/>
          <w:numId w:val="3"/>
        </w:numPr>
        <w:autoSpaceDN w:val="0"/>
        <w:adjustRightInd w:val="0"/>
        <w:spacing w:after="0" w:line="240" w:lineRule="auto"/>
        <w:ind w:left="426" w:hanging="426"/>
        <w:jc w:val="both"/>
        <w:rPr>
          <w:rFonts w:ascii="Times New Roman" w:hAnsi="Times New Roman"/>
          <w:sz w:val="24"/>
          <w:szCs w:val="24"/>
        </w:rPr>
      </w:pPr>
      <w:r w:rsidRPr="00594966">
        <w:rPr>
          <w:rFonts w:ascii="Times New Roman" w:hAnsi="Times New Roman"/>
          <w:sz w:val="24"/>
          <w:szCs w:val="24"/>
        </w:rPr>
        <w:t>Punktis 2.</w:t>
      </w:r>
      <w:r w:rsidR="000444D4">
        <w:rPr>
          <w:rFonts w:ascii="Times New Roman" w:hAnsi="Times New Roman"/>
          <w:sz w:val="24"/>
          <w:szCs w:val="24"/>
        </w:rPr>
        <w:t>4</w:t>
      </w:r>
      <w:r w:rsidRPr="00594966">
        <w:rPr>
          <w:rFonts w:ascii="Times New Roman" w:hAnsi="Times New Roman"/>
          <w:sz w:val="24"/>
          <w:szCs w:val="24"/>
        </w:rPr>
        <w:t xml:space="preserve"> nimetatud lepingus sätestada </w:t>
      </w:r>
      <w:r w:rsidR="000444D4">
        <w:rPr>
          <w:rFonts w:ascii="Times New Roman" w:hAnsi="Times New Roman"/>
          <w:sz w:val="24"/>
          <w:szCs w:val="24"/>
        </w:rPr>
        <w:t xml:space="preserve">vähemalt </w:t>
      </w:r>
      <w:r w:rsidRPr="00594966">
        <w:rPr>
          <w:rFonts w:ascii="Times New Roman" w:hAnsi="Times New Roman"/>
          <w:sz w:val="24"/>
          <w:szCs w:val="24"/>
        </w:rPr>
        <w:t xml:space="preserve">kokkulepped ja tingimused, mille sisu on esitatud käskkirja Lisas. Lepingu tingimuste lõpliku sõnastuse vormistab tehingut tõestav notar. Hoonestusõiguse seadmise lepingus võivad pooled kokku leppida </w:t>
      </w:r>
      <w:r w:rsidR="000444D4">
        <w:rPr>
          <w:rFonts w:ascii="Times New Roman" w:hAnsi="Times New Roman"/>
          <w:sz w:val="24"/>
          <w:szCs w:val="24"/>
        </w:rPr>
        <w:t>käskkirja l</w:t>
      </w:r>
      <w:r w:rsidRPr="00594966">
        <w:rPr>
          <w:rFonts w:ascii="Times New Roman" w:hAnsi="Times New Roman"/>
          <w:sz w:val="24"/>
          <w:szCs w:val="24"/>
        </w:rPr>
        <w:t xml:space="preserve">isas nimetamata tingimustes või muuta tingimuste sisu ulatuses, mis ei ole vastuolus hoonestusõiguse seadmise eesmärgiga ega pikenda hoonestusõiguse kehtivuse tähtaega. </w:t>
      </w:r>
    </w:p>
    <w:p w14:paraId="01C77112" w14:textId="77777777" w:rsidR="00B94310" w:rsidRPr="00B94310" w:rsidRDefault="00B94310" w:rsidP="000B6344">
      <w:pPr>
        <w:pStyle w:val="Kehatekst"/>
        <w:spacing w:after="0"/>
        <w:ind w:left="426" w:hanging="426"/>
        <w:jc w:val="both"/>
        <w:rPr>
          <w:bCs/>
          <w:color w:val="C00000"/>
        </w:rPr>
      </w:pPr>
    </w:p>
    <w:p w14:paraId="25D61344" w14:textId="34DB4AE3" w:rsidR="00CD5858" w:rsidRPr="002339F6" w:rsidRDefault="00942423" w:rsidP="000B6344">
      <w:pPr>
        <w:pStyle w:val="Kehatekst"/>
        <w:numPr>
          <w:ilvl w:val="1"/>
          <w:numId w:val="3"/>
        </w:numPr>
        <w:spacing w:after="0"/>
        <w:ind w:left="426" w:hanging="426"/>
        <w:jc w:val="both"/>
        <w:rPr>
          <w:bCs/>
        </w:rPr>
      </w:pPr>
      <w:r w:rsidRPr="002339F6">
        <w:rPr>
          <w:bCs/>
        </w:rPr>
        <w:t>Määrata riigivara kasutamiseks andmise korraldajaks ja riigivara valitseja õiguste teostajaks lepingu haldamisel, lepingu tingimuste muutmisel ja lepingu lõpetamisel volitatud asutus Maa-</w:t>
      </w:r>
      <w:r w:rsidR="000444D4">
        <w:rPr>
          <w:bCs/>
        </w:rPr>
        <w:t xml:space="preserve"> ja Ruumi</w:t>
      </w:r>
      <w:r w:rsidRPr="002339F6">
        <w:rPr>
          <w:bCs/>
        </w:rPr>
        <w:t>amet.</w:t>
      </w:r>
    </w:p>
    <w:p w14:paraId="31CEC103" w14:textId="77777777" w:rsidR="00B94310" w:rsidRPr="00B94310" w:rsidRDefault="00B94310" w:rsidP="000B6344">
      <w:pPr>
        <w:pStyle w:val="Kehatekst"/>
        <w:spacing w:after="0"/>
        <w:ind w:left="426" w:hanging="426"/>
        <w:jc w:val="both"/>
        <w:rPr>
          <w:bCs/>
        </w:rPr>
      </w:pPr>
    </w:p>
    <w:p w14:paraId="47679AB1" w14:textId="239E76E1" w:rsidR="00942423" w:rsidRPr="00CD5858" w:rsidRDefault="00942423" w:rsidP="000B6344">
      <w:pPr>
        <w:pStyle w:val="Kehatekst"/>
        <w:numPr>
          <w:ilvl w:val="1"/>
          <w:numId w:val="3"/>
        </w:numPr>
        <w:spacing w:after="0"/>
        <w:ind w:left="426" w:hanging="426"/>
        <w:jc w:val="both"/>
        <w:rPr>
          <w:bCs/>
        </w:rPr>
      </w:pPr>
      <w:r w:rsidRPr="00CD5858">
        <w:rPr>
          <w:bCs/>
        </w:rPr>
        <w:t>Katta kinnisasja kasutamiseks andmise korraldamisega otseselt seotud kulud kasutamise eest laekunud raha arvel</w:t>
      </w:r>
      <w:r w:rsidR="00233176">
        <w:rPr>
          <w:bCs/>
        </w:rPr>
        <w:t>t</w:t>
      </w:r>
      <w:r w:rsidRPr="00CD5858">
        <w:rPr>
          <w:bCs/>
        </w:rPr>
        <w:t>.</w:t>
      </w:r>
    </w:p>
    <w:p w14:paraId="38DF2759" w14:textId="77777777" w:rsidR="00F97A68" w:rsidRPr="00D87C03" w:rsidRDefault="00F97A68" w:rsidP="000B6344">
      <w:pPr>
        <w:pStyle w:val="Kehatekst"/>
        <w:tabs>
          <w:tab w:val="num" w:pos="851"/>
        </w:tabs>
        <w:spacing w:after="0"/>
        <w:ind w:left="709" w:hanging="709"/>
        <w:jc w:val="both"/>
        <w:rPr>
          <w:bCs/>
        </w:rPr>
      </w:pPr>
    </w:p>
    <w:p w14:paraId="4BFC9B2E" w14:textId="33972C8A" w:rsidR="00BD1A4A" w:rsidRDefault="00D8511B" w:rsidP="00D7063C">
      <w:pPr>
        <w:pStyle w:val="Kehatekst"/>
        <w:numPr>
          <w:ilvl w:val="0"/>
          <w:numId w:val="3"/>
        </w:numPr>
        <w:tabs>
          <w:tab w:val="left" w:pos="426"/>
        </w:tabs>
        <w:spacing w:after="0"/>
        <w:ind w:hanging="720"/>
        <w:jc w:val="both"/>
      </w:pPr>
      <w:r>
        <w:t>VAIDLUSTAMISVIIDE</w:t>
      </w:r>
    </w:p>
    <w:p w14:paraId="69F49B39" w14:textId="77777777" w:rsidR="00D8511B" w:rsidRDefault="00D8511B" w:rsidP="00D8511B">
      <w:pPr>
        <w:pStyle w:val="Kehatekst"/>
        <w:spacing w:after="0"/>
        <w:jc w:val="both"/>
      </w:pPr>
    </w:p>
    <w:p w14:paraId="0D91B8A3" w14:textId="748A8395" w:rsidR="00D8511B" w:rsidRDefault="00D8511B" w:rsidP="00D8511B">
      <w:pPr>
        <w:pStyle w:val="Kehatekst"/>
        <w:spacing w:after="0"/>
        <w:jc w:val="both"/>
      </w:pPr>
      <w:r w:rsidRPr="00D8511B">
        <w:t>Käskkirja peale võib esitada kaebuse Tallinna Halduskohtule halduskohtumenetluse seadustiku §-s 46 sätestatud tähtaja jooksul.</w:t>
      </w:r>
    </w:p>
    <w:p w14:paraId="4A46F886" w14:textId="77777777" w:rsidR="00D87C03" w:rsidRDefault="00D87C03" w:rsidP="00F97A68">
      <w:pPr>
        <w:pStyle w:val="Kehatekst"/>
        <w:tabs>
          <w:tab w:val="num" w:pos="851"/>
        </w:tabs>
        <w:spacing w:after="0"/>
        <w:ind w:left="709" w:hanging="709"/>
        <w:jc w:val="both"/>
        <w:rPr>
          <w:bCs/>
        </w:rPr>
      </w:pPr>
    </w:p>
    <w:p w14:paraId="594EF058" w14:textId="77777777" w:rsidR="00F97A68" w:rsidRPr="00D87C03" w:rsidRDefault="00F97A68" w:rsidP="00F97A68">
      <w:pPr>
        <w:pStyle w:val="Kehatekst"/>
        <w:tabs>
          <w:tab w:val="num" w:pos="851"/>
        </w:tabs>
        <w:spacing w:after="0"/>
        <w:ind w:left="709" w:hanging="709"/>
        <w:jc w:val="both"/>
        <w:rPr>
          <w:bCs/>
        </w:rPr>
      </w:pPr>
    </w:p>
    <w:p w14:paraId="01B7514E" w14:textId="2665552B" w:rsidR="00D8511B" w:rsidRDefault="00D8511B" w:rsidP="00F97A68">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allkirjastatud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digitaalselt</w:t>
      </w:r>
      <w:proofErr w:type="spellEnd"/>
      <w:r>
        <w:rPr>
          <w:rFonts w:ascii="Times New Roman" w:hAnsi="Times New Roman"/>
          <w:color w:val="000000"/>
          <w:sz w:val="24"/>
          <w:szCs w:val="24"/>
          <w:lang w:val="en-US"/>
        </w:rPr>
        <w:t>)</w:t>
      </w:r>
    </w:p>
    <w:p w14:paraId="71F6029A" w14:textId="67A3F323" w:rsidR="00D8511B" w:rsidRDefault="00D8511B" w:rsidP="00F97A68">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minister</w:t>
      </w:r>
    </w:p>
    <w:p w14:paraId="2E9E2273" w14:textId="77777777" w:rsidR="00D8511B" w:rsidRDefault="00D8511B" w:rsidP="00F97A68">
      <w:pPr>
        <w:spacing w:after="0" w:line="240" w:lineRule="auto"/>
        <w:rPr>
          <w:rFonts w:ascii="Times New Roman" w:hAnsi="Times New Roman"/>
          <w:color w:val="000000"/>
          <w:sz w:val="24"/>
          <w:szCs w:val="24"/>
          <w:lang w:val="en-US"/>
        </w:rPr>
      </w:pPr>
    </w:p>
    <w:p w14:paraId="4BA1A75D" w14:textId="77777777" w:rsidR="00D8511B" w:rsidRDefault="00D8511B" w:rsidP="00F97A68">
      <w:pPr>
        <w:spacing w:after="0" w:line="240" w:lineRule="auto"/>
        <w:rPr>
          <w:rFonts w:ascii="Times New Roman" w:hAnsi="Times New Roman"/>
          <w:color w:val="000000"/>
          <w:sz w:val="24"/>
          <w:szCs w:val="24"/>
          <w:lang w:val="en-US"/>
        </w:rPr>
      </w:pPr>
    </w:p>
    <w:p w14:paraId="405D3643" w14:textId="77777777" w:rsidR="00D8511B" w:rsidRDefault="00D8511B" w:rsidP="00F97A68">
      <w:pPr>
        <w:spacing w:after="0" w:line="240" w:lineRule="auto"/>
        <w:rPr>
          <w:rFonts w:ascii="Times New Roman" w:hAnsi="Times New Roman"/>
          <w:color w:val="000000"/>
          <w:sz w:val="24"/>
          <w:szCs w:val="24"/>
          <w:lang w:val="en-US"/>
        </w:rPr>
      </w:pPr>
    </w:p>
    <w:p w14:paraId="4BFC9B3F" w14:textId="116365D9" w:rsidR="00BD1A4A" w:rsidRPr="00D87C03" w:rsidRDefault="00BD1A4A" w:rsidP="00F97A68">
      <w:pPr>
        <w:spacing w:after="0" w:line="240" w:lineRule="auto"/>
        <w:rPr>
          <w:color w:val="000000"/>
          <w:sz w:val="24"/>
          <w:szCs w:val="24"/>
        </w:rPr>
      </w:pPr>
      <w:proofErr w:type="spellStart"/>
      <w:r w:rsidRPr="00D87C03">
        <w:rPr>
          <w:rFonts w:ascii="Times New Roman" w:hAnsi="Times New Roman"/>
          <w:color w:val="000000"/>
          <w:sz w:val="24"/>
          <w:szCs w:val="24"/>
          <w:lang w:val="en-US"/>
        </w:rPr>
        <w:t>Saata</w:t>
      </w:r>
      <w:proofErr w:type="spellEnd"/>
      <w:r w:rsidRPr="00D87C03">
        <w:rPr>
          <w:rFonts w:ascii="Times New Roman" w:hAnsi="Times New Roman"/>
          <w:color w:val="000000"/>
          <w:sz w:val="24"/>
          <w:szCs w:val="24"/>
          <w:lang w:val="en-US"/>
        </w:rPr>
        <w:t xml:space="preserve">: </w:t>
      </w:r>
      <w:r w:rsidRPr="00D87C03">
        <w:rPr>
          <w:rFonts w:ascii="Times New Roman" w:hAnsi="Times New Roman"/>
          <w:color w:val="000000"/>
          <w:sz w:val="24"/>
          <w:szCs w:val="24"/>
        </w:rPr>
        <w:t>Maa-</w:t>
      </w:r>
      <w:r w:rsidR="00F12380">
        <w:rPr>
          <w:rFonts w:ascii="Times New Roman" w:hAnsi="Times New Roman"/>
          <w:color w:val="000000"/>
          <w:sz w:val="24"/>
          <w:szCs w:val="24"/>
        </w:rPr>
        <w:t xml:space="preserve"> </w:t>
      </w:r>
      <w:r w:rsidR="00F658FE">
        <w:rPr>
          <w:rFonts w:ascii="Times New Roman" w:hAnsi="Times New Roman"/>
          <w:color w:val="000000"/>
          <w:sz w:val="24"/>
          <w:szCs w:val="24"/>
        </w:rPr>
        <w:t>ja Ruumi</w:t>
      </w:r>
      <w:r w:rsidRPr="00D87C03">
        <w:rPr>
          <w:rFonts w:ascii="Times New Roman" w:hAnsi="Times New Roman"/>
          <w:color w:val="000000"/>
          <w:sz w:val="24"/>
          <w:szCs w:val="24"/>
        </w:rPr>
        <w:t>amet</w:t>
      </w:r>
    </w:p>
    <w:sectPr w:rsidR="00BD1A4A" w:rsidRPr="00D87C03" w:rsidSect="004F2C9C">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58F"/>
    <w:multiLevelType w:val="hybridMultilevel"/>
    <w:tmpl w:val="C5BC4A08"/>
    <w:lvl w:ilvl="0" w:tplc="04250011">
      <w:start w:val="1"/>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1" w15:restartNumberingAfterBreak="0">
    <w:nsid w:val="0DFF252A"/>
    <w:multiLevelType w:val="multilevel"/>
    <w:tmpl w:val="7A5C87A2"/>
    <w:lvl w:ilvl="0">
      <w:start w:val="1"/>
      <w:numFmt w:val="decimal"/>
      <w:pStyle w:val="Pealkiri1"/>
      <w:lvlText w:val="%1."/>
      <w:lvlJc w:val="left"/>
      <w:pPr>
        <w:ind w:left="1069" w:hanging="360"/>
      </w:pPr>
    </w:lvl>
    <w:lvl w:ilvl="1">
      <w:start w:val="1"/>
      <w:numFmt w:val="decimal"/>
      <w:pStyle w:val="Pealkiri2"/>
      <w:lvlText w:val="%1.%2."/>
      <w:lvlJc w:val="left"/>
      <w:pPr>
        <w:ind w:left="573" w:hanging="432"/>
      </w:pPr>
    </w:lvl>
    <w:lvl w:ilvl="2">
      <w:start w:val="1"/>
      <w:numFmt w:val="decimal"/>
      <w:pStyle w:val="Pealkiri3"/>
      <w:lvlText w:val="%1.%2.%3."/>
      <w:lvlJc w:val="left"/>
      <w:pPr>
        <w:ind w:left="50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ealkiri4"/>
      <w:lvlText w:val="%4)"/>
      <w:lvlJc w:val="left"/>
      <w:pPr>
        <w:ind w:left="1728" w:hanging="648"/>
      </w:pPr>
      <w:rPr>
        <w:rFonts w:ascii="Cambria" w:eastAsiaTheme="majorEastAsia" w:hAnsi="Cambria" w:cstheme="minorHAnsi"/>
      </w:rPr>
    </w:lvl>
    <w:lvl w:ilvl="4">
      <w:start w:val="1"/>
      <w:numFmt w:val="decimal"/>
      <w:pStyle w:val="Pealkiri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57D2C"/>
    <w:multiLevelType w:val="hybridMultilevel"/>
    <w:tmpl w:val="DCC4E13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D75C2B"/>
    <w:multiLevelType w:val="hybridMultilevel"/>
    <w:tmpl w:val="13E47CCC"/>
    <w:lvl w:ilvl="0" w:tplc="04250011">
      <w:start w:val="1"/>
      <w:numFmt w:val="decimal"/>
      <w:lvlText w:val="%1)"/>
      <w:lvlJc w:val="left"/>
      <w:pPr>
        <w:ind w:left="720" w:hanging="360"/>
      </w:pPr>
      <w:rPr>
        <w:rFonts w:eastAsia="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E1F65D1"/>
    <w:multiLevelType w:val="hybridMultilevel"/>
    <w:tmpl w:val="1E1EC2A0"/>
    <w:lvl w:ilvl="0" w:tplc="688E98E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0327796"/>
    <w:multiLevelType w:val="hybridMultilevel"/>
    <w:tmpl w:val="BA329C3C"/>
    <w:lvl w:ilvl="0" w:tplc="91502C96">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82690E"/>
    <w:multiLevelType w:val="multilevel"/>
    <w:tmpl w:val="3F3A04B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023BA4"/>
    <w:multiLevelType w:val="hybridMultilevel"/>
    <w:tmpl w:val="79BA60D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FEB7CD5"/>
    <w:multiLevelType w:val="hybridMultilevel"/>
    <w:tmpl w:val="706AF1F2"/>
    <w:lvl w:ilvl="0" w:tplc="76AC095E">
      <w:start w:val="1"/>
      <w:numFmt w:val="decimal"/>
      <w:lvlText w:val="%1."/>
      <w:lvlJc w:val="left"/>
      <w:pPr>
        <w:tabs>
          <w:tab w:val="num" w:pos="720"/>
        </w:tabs>
        <w:ind w:left="720" w:hanging="360"/>
      </w:pPr>
      <w:rPr>
        <w:rFonts w:ascii="Times New Roman" w:hAnsi="Times New Roman" w:cs="Times New Roman"/>
        <w:b w:val="0"/>
        <w:bCs w:val="0"/>
      </w:rPr>
    </w:lvl>
    <w:lvl w:ilvl="1" w:tplc="04250019">
      <w:start w:val="1"/>
      <w:numFmt w:val="lowerLetter"/>
      <w:lvlText w:val="%2."/>
      <w:lvlJc w:val="left"/>
      <w:pPr>
        <w:tabs>
          <w:tab w:val="num" w:pos="1440"/>
        </w:tabs>
        <w:ind w:left="1440" w:hanging="360"/>
      </w:pPr>
      <w:rPr>
        <w:rFonts w:ascii="Times New Roman" w:hAnsi="Times New Roman" w:cs="Times New Roman"/>
      </w:rPr>
    </w:lvl>
    <w:lvl w:ilvl="2" w:tplc="0425001B">
      <w:start w:val="1"/>
      <w:numFmt w:val="lowerRoman"/>
      <w:lvlText w:val="%3."/>
      <w:lvlJc w:val="right"/>
      <w:pPr>
        <w:tabs>
          <w:tab w:val="num" w:pos="2160"/>
        </w:tabs>
        <w:ind w:left="2160" w:hanging="180"/>
      </w:pPr>
      <w:rPr>
        <w:rFonts w:ascii="Times New Roman" w:hAnsi="Times New Roman" w:cs="Times New Roman"/>
      </w:rPr>
    </w:lvl>
    <w:lvl w:ilvl="3" w:tplc="0425000F">
      <w:start w:val="1"/>
      <w:numFmt w:val="decimal"/>
      <w:lvlText w:val="%4."/>
      <w:lvlJc w:val="left"/>
      <w:pPr>
        <w:tabs>
          <w:tab w:val="num" w:pos="2880"/>
        </w:tabs>
        <w:ind w:left="2880" w:hanging="360"/>
      </w:pPr>
      <w:rPr>
        <w:rFonts w:ascii="Times New Roman" w:hAnsi="Times New Roman" w:cs="Times New Roman"/>
      </w:rPr>
    </w:lvl>
    <w:lvl w:ilvl="4" w:tplc="04250019">
      <w:start w:val="1"/>
      <w:numFmt w:val="lowerLetter"/>
      <w:lvlText w:val="%5."/>
      <w:lvlJc w:val="left"/>
      <w:pPr>
        <w:tabs>
          <w:tab w:val="num" w:pos="3600"/>
        </w:tabs>
        <w:ind w:left="3600" w:hanging="360"/>
      </w:pPr>
      <w:rPr>
        <w:rFonts w:ascii="Times New Roman" w:hAnsi="Times New Roman" w:cs="Times New Roman"/>
      </w:rPr>
    </w:lvl>
    <w:lvl w:ilvl="5" w:tplc="0425001B">
      <w:start w:val="1"/>
      <w:numFmt w:val="lowerRoman"/>
      <w:lvlText w:val="%6."/>
      <w:lvlJc w:val="right"/>
      <w:pPr>
        <w:tabs>
          <w:tab w:val="num" w:pos="4320"/>
        </w:tabs>
        <w:ind w:left="4320" w:hanging="180"/>
      </w:pPr>
      <w:rPr>
        <w:rFonts w:ascii="Times New Roman" w:hAnsi="Times New Roman" w:cs="Times New Roman"/>
      </w:rPr>
    </w:lvl>
    <w:lvl w:ilvl="6" w:tplc="0425000F">
      <w:start w:val="1"/>
      <w:numFmt w:val="decimal"/>
      <w:lvlText w:val="%7."/>
      <w:lvlJc w:val="left"/>
      <w:pPr>
        <w:tabs>
          <w:tab w:val="num" w:pos="5040"/>
        </w:tabs>
        <w:ind w:left="5040" w:hanging="360"/>
      </w:pPr>
      <w:rPr>
        <w:rFonts w:ascii="Times New Roman" w:hAnsi="Times New Roman" w:cs="Times New Roman"/>
      </w:rPr>
    </w:lvl>
    <w:lvl w:ilvl="7" w:tplc="04250019">
      <w:start w:val="1"/>
      <w:numFmt w:val="lowerLetter"/>
      <w:lvlText w:val="%8."/>
      <w:lvlJc w:val="left"/>
      <w:pPr>
        <w:tabs>
          <w:tab w:val="num" w:pos="5760"/>
        </w:tabs>
        <w:ind w:left="5760" w:hanging="360"/>
      </w:pPr>
      <w:rPr>
        <w:rFonts w:ascii="Times New Roman" w:hAnsi="Times New Roman" w:cs="Times New Roman"/>
      </w:rPr>
    </w:lvl>
    <w:lvl w:ilvl="8" w:tplc="042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775A7739"/>
    <w:multiLevelType w:val="hybridMultilevel"/>
    <w:tmpl w:val="135AC912"/>
    <w:lvl w:ilvl="0" w:tplc="C47C688A">
      <w:start w:val="1"/>
      <w:numFmt w:val="decimal"/>
      <w:lvlText w:val="%1)"/>
      <w:lvlJc w:val="left"/>
      <w:pPr>
        <w:ind w:left="357" w:hanging="360"/>
      </w:pPr>
      <w:rPr>
        <w:rFonts w:hint="default"/>
      </w:rPr>
    </w:lvl>
    <w:lvl w:ilvl="1" w:tplc="04250019" w:tentative="1">
      <w:start w:val="1"/>
      <w:numFmt w:val="lowerLetter"/>
      <w:lvlText w:val="%2."/>
      <w:lvlJc w:val="left"/>
      <w:pPr>
        <w:ind w:left="1077" w:hanging="360"/>
      </w:pPr>
    </w:lvl>
    <w:lvl w:ilvl="2" w:tplc="0425001B" w:tentative="1">
      <w:start w:val="1"/>
      <w:numFmt w:val="lowerRoman"/>
      <w:lvlText w:val="%3."/>
      <w:lvlJc w:val="right"/>
      <w:pPr>
        <w:ind w:left="1797" w:hanging="180"/>
      </w:pPr>
    </w:lvl>
    <w:lvl w:ilvl="3" w:tplc="0425000F" w:tentative="1">
      <w:start w:val="1"/>
      <w:numFmt w:val="decimal"/>
      <w:lvlText w:val="%4."/>
      <w:lvlJc w:val="left"/>
      <w:pPr>
        <w:ind w:left="2517" w:hanging="360"/>
      </w:pPr>
    </w:lvl>
    <w:lvl w:ilvl="4" w:tplc="04250019" w:tentative="1">
      <w:start w:val="1"/>
      <w:numFmt w:val="lowerLetter"/>
      <w:lvlText w:val="%5."/>
      <w:lvlJc w:val="left"/>
      <w:pPr>
        <w:ind w:left="3237" w:hanging="360"/>
      </w:pPr>
    </w:lvl>
    <w:lvl w:ilvl="5" w:tplc="0425001B" w:tentative="1">
      <w:start w:val="1"/>
      <w:numFmt w:val="lowerRoman"/>
      <w:lvlText w:val="%6."/>
      <w:lvlJc w:val="right"/>
      <w:pPr>
        <w:ind w:left="3957" w:hanging="180"/>
      </w:pPr>
    </w:lvl>
    <w:lvl w:ilvl="6" w:tplc="0425000F" w:tentative="1">
      <w:start w:val="1"/>
      <w:numFmt w:val="decimal"/>
      <w:lvlText w:val="%7."/>
      <w:lvlJc w:val="left"/>
      <w:pPr>
        <w:ind w:left="4677" w:hanging="360"/>
      </w:pPr>
    </w:lvl>
    <w:lvl w:ilvl="7" w:tplc="04250019" w:tentative="1">
      <w:start w:val="1"/>
      <w:numFmt w:val="lowerLetter"/>
      <w:lvlText w:val="%8."/>
      <w:lvlJc w:val="left"/>
      <w:pPr>
        <w:ind w:left="5397" w:hanging="360"/>
      </w:pPr>
    </w:lvl>
    <w:lvl w:ilvl="8" w:tplc="0425001B" w:tentative="1">
      <w:start w:val="1"/>
      <w:numFmt w:val="lowerRoman"/>
      <w:lvlText w:val="%9."/>
      <w:lvlJc w:val="right"/>
      <w:pPr>
        <w:ind w:left="6117" w:hanging="180"/>
      </w:pPr>
    </w:lvl>
  </w:abstractNum>
  <w:num w:numId="1" w16cid:durableId="1388601377">
    <w:abstractNumId w:val="0"/>
  </w:num>
  <w:num w:numId="2" w16cid:durableId="1534001910">
    <w:abstractNumId w:val="8"/>
  </w:num>
  <w:num w:numId="3" w16cid:durableId="1285960815">
    <w:abstractNumId w:val="6"/>
  </w:num>
  <w:num w:numId="4" w16cid:durableId="1728650503">
    <w:abstractNumId w:val="7"/>
  </w:num>
  <w:num w:numId="5" w16cid:durableId="1592739262">
    <w:abstractNumId w:val="5"/>
  </w:num>
  <w:num w:numId="6" w16cid:durableId="1641494979">
    <w:abstractNumId w:val="4"/>
  </w:num>
  <w:num w:numId="7" w16cid:durableId="1947151831">
    <w:abstractNumId w:val="1"/>
  </w:num>
  <w:num w:numId="8" w16cid:durableId="1879472415">
    <w:abstractNumId w:val="9"/>
  </w:num>
  <w:num w:numId="9" w16cid:durableId="940182934">
    <w:abstractNumId w:val="2"/>
  </w:num>
  <w:num w:numId="10" w16cid:durableId="1662270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EC"/>
    <w:rsid w:val="00004044"/>
    <w:rsid w:val="0001423B"/>
    <w:rsid w:val="00014BF9"/>
    <w:rsid w:val="000278A5"/>
    <w:rsid w:val="00037E23"/>
    <w:rsid w:val="000444D4"/>
    <w:rsid w:val="00044C93"/>
    <w:rsid w:val="00046DBA"/>
    <w:rsid w:val="00047778"/>
    <w:rsid w:val="00054147"/>
    <w:rsid w:val="00066917"/>
    <w:rsid w:val="000734BE"/>
    <w:rsid w:val="00083B1F"/>
    <w:rsid w:val="00087F4C"/>
    <w:rsid w:val="00093AE0"/>
    <w:rsid w:val="000A0ABF"/>
    <w:rsid w:val="000A3413"/>
    <w:rsid w:val="000A5AC5"/>
    <w:rsid w:val="000A72D3"/>
    <w:rsid w:val="000A74A2"/>
    <w:rsid w:val="000B4208"/>
    <w:rsid w:val="000B6344"/>
    <w:rsid w:val="000B6431"/>
    <w:rsid w:val="000D19B0"/>
    <w:rsid w:val="000D20ED"/>
    <w:rsid w:val="000E2B6D"/>
    <w:rsid w:val="0010435D"/>
    <w:rsid w:val="001057DD"/>
    <w:rsid w:val="00106DA0"/>
    <w:rsid w:val="001121DF"/>
    <w:rsid w:val="00116668"/>
    <w:rsid w:val="00120876"/>
    <w:rsid w:val="00124548"/>
    <w:rsid w:val="00124828"/>
    <w:rsid w:val="00147965"/>
    <w:rsid w:val="00163A56"/>
    <w:rsid w:val="0016428F"/>
    <w:rsid w:val="001669D1"/>
    <w:rsid w:val="00167EE1"/>
    <w:rsid w:val="00171785"/>
    <w:rsid w:val="001745C1"/>
    <w:rsid w:val="001775A3"/>
    <w:rsid w:val="00183228"/>
    <w:rsid w:val="00187397"/>
    <w:rsid w:val="001A7671"/>
    <w:rsid w:val="001B273B"/>
    <w:rsid w:val="001C2C57"/>
    <w:rsid w:val="001D0CE2"/>
    <w:rsid w:val="001D5DCC"/>
    <w:rsid w:val="001E01CE"/>
    <w:rsid w:val="00220D54"/>
    <w:rsid w:val="0022122F"/>
    <w:rsid w:val="00222601"/>
    <w:rsid w:val="00222682"/>
    <w:rsid w:val="0023074D"/>
    <w:rsid w:val="00231580"/>
    <w:rsid w:val="00233130"/>
    <w:rsid w:val="00233176"/>
    <w:rsid w:val="002339F6"/>
    <w:rsid w:val="00261512"/>
    <w:rsid w:val="0027089E"/>
    <w:rsid w:val="0027317E"/>
    <w:rsid w:val="002741A7"/>
    <w:rsid w:val="00277208"/>
    <w:rsid w:val="00277D3B"/>
    <w:rsid w:val="002841B3"/>
    <w:rsid w:val="0029641E"/>
    <w:rsid w:val="002A5D90"/>
    <w:rsid w:val="002C2350"/>
    <w:rsid w:val="002C2DDD"/>
    <w:rsid w:val="002C5448"/>
    <w:rsid w:val="002D136C"/>
    <w:rsid w:val="002D7CF1"/>
    <w:rsid w:val="002E184E"/>
    <w:rsid w:val="002E21FE"/>
    <w:rsid w:val="002E5DE7"/>
    <w:rsid w:val="002F39C3"/>
    <w:rsid w:val="003065BB"/>
    <w:rsid w:val="00310923"/>
    <w:rsid w:val="0032263E"/>
    <w:rsid w:val="003308FB"/>
    <w:rsid w:val="00346373"/>
    <w:rsid w:val="00353880"/>
    <w:rsid w:val="003869DE"/>
    <w:rsid w:val="0039379C"/>
    <w:rsid w:val="00394A4F"/>
    <w:rsid w:val="003A1DF3"/>
    <w:rsid w:val="003B0812"/>
    <w:rsid w:val="003C202F"/>
    <w:rsid w:val="003C264C"/>
    <w:rsid w:val="003E76F0"/>
    <w:rsid w:val="003F3151"/>
    <w:rsid w:val="0040116D"/>
    <w:rsid w:val="00403759"/>
    <w:rsid w:val="00404020"/>
    <w:rsid w:val="00405383"/>
    <w:rsid w:val="004111D6"/>
    <w:rsid w:val="00416590"/>
    <w:rsid w:val="0042078B"/>
    <w:rsid w:val="00420BAD"/>
    <w:rsid w:val="00424513"/>
    <w:rsid w:val="00425328"/>
    <w:rsid w:val="00426BEE"/>
    <w:rsid w:val="00430BF4"/>
    <w:rsid w:val="00430C05"/>
    <w:rsid w:val="00445647"/>
    <w:rsid w:val="004456D1"/>
    <w:rsid w:val="00457750"/>
    <w:rsid w:val="004603CD"/>
    <w:rsid w:val="00461D5E"/>
    <w:rsid w:val="004745E1"/>
    <w:rsid w:val="00483D3B"/>
    <w:rsid w:val="00496424"/>
    <w:rsid w:val="004A4B72"/>
    <w:rsid w:val="004B101F"/>
    <w:rsid w:val="004B1F7B"/>
    <w:rsid w:val="004D4A84"/>
    <w:rsid w:val="004D70E9"/>
    <w:rsid w:val="004F2C9C"/>
    <w:rsid w:val="004F5935"/>
    <w:rsid w:val="00501B8E"/>
    <w:rsid w:val="00512C4B"/>
    <w:rsid w:val="00515C95"/>
    <w:rsid w:val="00536A24"/>
    <w:rsid w:val="005370DC"/>
    <w:rsid w:val="005417CE"/>
    <w:rsid w:val="00546E40"/>
    <w:rsid w:val="00571D19"/>
    <w:rsid w:val="00585CB5"/>
    <w:rsid w:val="00591EFA"/>
    <w:rsid w:val="00594966"/>
    <w:rsid w:val="00595597"/>
    <w:rsid w:val="005A143E"/>
    <w:rsid w:val="005A4F9C"/>
    <w:rsid w:val="005A5C20"/>
    <w:rsid w:val="005B227D"/>
    <w:rsid w:val="005B4D75"/>
    <w:rsid w:val="005C5A6F"/>
    <w:rsid w:val="005C6E02"/>
    <w:rsid w:val="005D0F75"/>
    <w:rsid w:val="005D5457"/>
    <w:rsid w:val="005E0569"/>
    <w:rsid w:val="005E342E"/>
    <w:rsid w:val="006061F3"/>
    <w:rsid w:val="0061492A"/>
    <w:rsid w:val="00620ACF"/>
    <w:rsid w:val="00620CD8"/>
    <w:rsid w:val="00621D66"/>
    <w:rsid w:val="00627B7D"/>
    <w:rsid w:val="00630E69"/>
    <w:rsid w:val="0063152D"/>
    <w:rsid w:val="00633093"/>
    <w:rsid w:val="0063696F"/>
    <w:rsid w:val="00637A37"/>
    <w:rsid w:val="006406BA"/>
    <w:rsid w:val="0064456D"/>
    <w:rsid w:val="00644FEC"/>
    <w:rsid w:val="0066045D"/>
    <w:rsid w:val="00671F15"/>
    <w:rsid w:val="00685096"/>
    <w:rsid w:val="006972B3"/>
    <w:rsid w:val="006B7EAF"/>
    <w:rsid w:val="006C2E00"/>
    <w:rsid w:val="006E29A8"/>
    <w:rsid w:val="006E7FB7"/>
    <w:rsid w:val="006F5887"/>
    <w:rsid w:val="00711F57"/>
    <w:rsid w:val="00721A25"/>
    <w:rsid w:val="00726820"/>
    <w:rsid w:val="00727C04"/>
    <w:rsid w:val="0073154C"/>
    <w:rsid w:val="0074589C"/>
    <w:rsid w:val="007461C3"/>
    <w:rsid w:val="0074672D"/>
    <w:rsid w:val="007538C9"/>
    <w:rsid w:val="007541E5"/>
    <w:rsid w:val="00762291"/>
    <w:rsid w:val="007850C0"/>
    <w:rsid w:val="007874FB"/>
    <w:rsid w:val="00791511"/>
    <w:rsid w:val="007A1E8C"/>
    <w:rsid w:val="007B1D48"/>
    <w:rsid w:val="007B2486"/>
    <w:rsid w:val="007C4D0E"/>
    <w:rsid w:val="007E14C5"/>
    <w:rsid w:val="007E251E"/>
    <w:rsid w:val="007F2198"/>
    <w:rsid w:val="007F64E6"/>
    <w:rsid w:val="007F7191"/>
    <w:rsid w:val="00821C64"/>
    <w:rsid w:val="00822AFF"/>
    <w:rsid w:val="008237D6"/>
    <w:rsid w:val="00826D0C"/>
    <w:rsid w:val="00831035"/>
    <w:rsid w:val="00840D82"/>
    <w:rsid w:val="00845014"/>
    <w:rsid w:val="00850252"/>
    <w:rsid w:val="00853510"/>
    <w:rsid w:val="00856C84"/>
    <w:rsid w:val="00860DD2"/>
    <w:rsid w:val="00881CAC"/>
    <w:rsid w:val="00895936"/>
    <w:rsid w:val="008A09FD"/>
    <w:rsid w:val="008A26E1"/>
    <w:rsid w:val="008A37D8"/>
    <w:rsid w:val="008D0F6B"/>
    <w:rsid w:val="008E0361"/>
    <w:rsid w:val="008E2D4F"/>
    <w:rsid w:val="00900A9B"/>
    <w:rsid w:val="00900B38"/>
    <w:rsid w:val="0091503E"/>
    <w:rsid w:val="0092168A"/>
    <w:rsid w:val="00922CB9"/>
    <w:rsid w:val="009258FE"/>
    <w:rsid w:val="00933B4A"/>
    <w:rsid w:val="0094034B"/>
    <w:rsid w:val="00940892"/>
    <w:rsid w:val="00942423"/>
    <w:rsid w:val="00942E66"/>
    <w:rsid w:val="0094305E"/>
    <w:rsid w:val="0094364A"/>
    <w:rsid w:val="009441E4"/>
    <w:rsid w:val="00945988"/>
    <w:rsid w:val="009670C3"/>
    <w:rsid w:val="00971F10"/>
    <w:rsid w:val="009777E4"/>
    <w:rsid w:val="00995E09"/>
    <w:rsid w:val="009978EA"/>
    <w:rsid w:val="009B516A"/>
    <w:rsid w:val="009B54E1"/>
    <w:rsid w:val="009C5B38"/>
    <w:rsid w:val="009D52D3"/>
    <w:rsid w:val="009E285E"/>
    <w:rsid w:val="00A025BA"/>
    <w:rsid w:val="00A05A7A"/>
    <w:rsid w:val="00A126A5"/>
    <w:rsid w:val="00A23F5B"/>
    <w:rsid w:val="00A26184"/>
    <w:rsid w:val="00A44DF3"/>
    <w:rsid w:val="00A46D6D"/>
    <w:rsid w:val="00A5364C"/>
    <w:rsid w:val="00A656FF"/>
    <w:rsid w:val="00A70865"/>
    <w:rsid w:val="00A73527"/>
    <w:rsid w:val="00A8704E"/>
    <w:rsid w:val="00A91DAE"/>
    <w:rsid w:val="00A92105"/>
    <w:rsid w:val="00A932FA"/>
    <w:rsid w:val="00A95015"/>
    <w:rsid w:val="00AA1459"/>
    <w:rsid w:val="00AB1D01"/>
    <w:rsid w:val="00AB2A22"/>
    <w:rsid w:val="00AC3096"/>
    <w:rsid w:val="00AD0315"/>
    <w:rsid w:val="00AD0EF9"/>
    <w:rsid w:val="00AD1AD9"/>
    <w:rsid w:val="00AD3D64"/>
    <w:rsid w:val="00AD4A12"/>
    <w:rsid w:val="00AE4ED7"/>
    <w:rsid w:val="00B15205"/>
    <w:rsid w:val="00B217C0"/>
    <w:rsid w:val="00B26A69"/>
    <w:rsid w:val="00B35F65"/>
    <w:rsid w:val="00B36340"/>
    <w:rsid w:val="00B36F0C"/>
    <w:rsid w:val="00B45040"/>
    <w:rsid w:val="00B512B6"/>
    <w:rsid w:val="00B67E00"/>
    <w:rsid w:val="00B73087"/>
    <w:rsid w:val="00B73A4E"/>
    <w:rsid w:val="00B74994"/>
    <w:rsid w:val="00B8272B"/>
    <w:rsid w:val="00B83E71"/>
    <w:rsid w:val="00B8719D"/>
    <w:rsid w:val="00B90648"/>
    <w:rsid w:val="00B925DD"/>
    <w:rsid w:val="00B94310"/>
    <w:rsid w:val="00BA380B"/>
    <w:rsid w:val="00BB2040"/>
    <w:rsid w:val="00BB77B6"/>
    <w:rsid w:val="00BC035B"/>
    <w:rsid w:val="00BC133D"/>
    <w:rsid w:val="00BC3E91"/>
    <w:rsid w:val="00BC5722"/>
    <w:rsid w:val="00BD1A4A"/>
    <w:rsid w:val="00BE33BB"/>
    <w:rsid w:val="00BE4E4B"/>
    <w:rsid w:val="00BE62F6"/>
    <w:rsid w:val="00BE79CB"/>
    <w:rsid w:val="00BF0C1E"/>
    <w:rsid w:val="00BF17DA"/>
    <w:rsid w:val="00BF5357"/>
    <w:rsid w:val="00BF7D41"/>
    <w:rsid w:val="00C001F7"/>
    <w:rsid w:val="00C108C8"/>
    <w:rsid w:val="00C13EC9"/>
    <w:rsid w:val="00C1730F"/>
    <w:rsid w:val="00C3257C"/>
    <w:rsid w:val="00C404D6"/>
    <w:rsid w:val="00C41382"/>
    <w:rsid w:val="00C56F0B"/>
    <w:rsid w:val="00C71214"/>
    <w:rsid w:val="00C754A3"/>
    <w:rsid w:val="00C777F6"/>
    <w:rsid w:val="00C83246"/>
    <w:rsid w:val="00CA0B4F"/>
    <w:rsid w:val="00CA7B2D"/>
    <w:rsid w:val="00CB77FC"/>
    <w:rsid w:val="00CC559A"/>
    <w:rsid w:val="00CD0828"/>
    <w:rsid w:val="00CD5858"/>
    <w:rsid w:val="00CE3621"/>
    <w:rsid w:val="00CE4BBE"/>
    <w:rsid w:val="00D068B5"/>
    <w:rsid w:val="00D13CA2"/>
    <w:rsid w:val="00D16D08"/>
    <w:rsid w:val="00D2011C"/>
    <w:rsid w:val="00D30AB7"/>
    <w:rsid w:val="00D351BB"/>
    <w:rsid w:val="00D35ABB"/>
    <w:rsid w:val="00D470AD"/>
    <w:rsid w:val="00D52531"/>
    <w:rsid w:val="00D66406"/>
    <w:rsid w:val="00D7063C"/>
    <w:rsid w:val="00D8097E"/>
    <w:rsid w:val="00D8511B"/>
    <w:rsid w:val="00D8786E"/>
    <w:rsid w:val="00D87C03"/>
    <w:rsid w:val="00D91EA1"/>
    <w:rsid w:val="00D95AC0"/>
    <w:rsid w:val="00D97079"/>
    <w:rsid w:val="00DB3660"/>
    <w:rsid w:val="00DB413D"/>
    <w:rsid w:val="00DB41BB"/>
    <w:rsid w:val="00DB601D"/>
    <w:rsid w:val="00DB7E92"/>
    <w:rsid w:val="00DC4F2A"/>
    <w:rsid w:val="00DC521A"/>
    <w:rsid w:val="00DC7C6B"/>
    <w:rsid w:val="00DD2DED"/>
    <w:rsid w:val="00DD3E2A"/>
    <w:rsid w:val="00DD5124"/>
    <w:rsid w:val="00DE0A25"/>
    <w:rsid w:val="00DF4943"/>
    <w:rsid w:val="00DF7DE8"/>
    <w:rsid w:val="00E06B68"/>
    <w:rsid w:val="00E071B6"/>
    <w:rsid w:val="00E16BE4"/>
    <w:rsid w:val="00E26077"/>
    <w:rsid w:val="00E317D1"/>
    <w:rsid w:val="00E3258B"/>
    <w:rsid w:val="00E43D1C"/>
    <w:rsid w:val="00E472BB"/>
    <w:rsid w:val="00E477E7"/>
    <w:rsid w:val="00E5487A"/>
    <w:rsid w:val="00E65E56"/>
    <w:rsid w:val="00E73A94"/>
    <w:rsid w:val="00E75064"/>
    <w:rsid w:val="00E82994"/>
    <w:rsid w:val="00E84277"/>
    <w:rsid w:val="00E85F69"/>
    <w:rsid w:val="00E86418"/>
    <w:rsid w:val="00EB28CC"/>
    <w:rsid w:val="00EB7329"/>
    <w:rsid w:val="00EC357A"/>
    <w:rsid w:val="00EF724F"/>
    <w:rsid w:val="00F07238"/>
    <w:rsid w:val="00F12380"/>
    <w:rsid w:val="00F25B4A"/>
    <w:rsid w:val="00F33155"/>
    <w:rsid w:val="00F34FE9"/>
    <w:rsid w:val="00F430A3"/>
    <w:rsid w:val="00F55489"/>
    <w:rsid w:val="00F56984"/>
    <w:rsid w:val="00F612CE"/>
    <w:rsid w:val="00F61448"/>
    <w:rsid w:val="00F658FE"/>
    <w:rsid w:val="00F83180"/>
    <w:rsid w:val="00F854B5"/>
    <w:rsid w:val="00F87171"/>
    <w:rsid w:val="00F96034"/>
    <w:rsid w:val="00F97A68"/>
    <w:rsid w:val="00FA6E29"/>
    <w:rsid w:val="00FB2606"/>
    <w:rsid w:val="00FB4F30"/>
    <w:rsid w:val="00FB53E4"/>
    <w:rsid w:val="00FC00A5"/>
    <w:rsid w:val="00FC406C"/>
    <w:rsid w:val="00FE032D"/>
    <w:rsid w:val="00FE0BB4"/>
    <w:rsid w:val="00FE0C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9B0E"/>
  <w15:docId w15:val="{EA05E498-1AF0-4267-B8CA-A77B0AAF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3F5B"/>
    <w:pPr>
      <w:spacing w:after="160" w:line="259" w:lineRule="auto"/>
    </w:pPr>
    <w:rPr>
      <w:sz w:val="22"/>
      <w:szCs w:val="22"/>
      <w:lang w:eastAsia="en-US"/>
    </w:rPr>
  </w:style>
  <w:style w:type="paragraph" w:styleId="Pealkiri1">
    <w:name w:val="heading 1"/>
    <w:basedOn w:val="Normaallaad"/>
    <w:next w:val="Normaallaad"/>
    <w:link w:val="Pealkiri1Mrk"/>
    <w:qFormat/>
    <w:rsid w:val="003E76F0"/>
    <w:pPr>
      <w:keepNext/>
      <w:keepLines/>
      <w:numPr>
        <w:numId w:val="7"/>
      </w:numPr>
      <w:spacing w:before="480" w:after="240" w:line="240" w:lineRule="auto"/>
      <w:ind w:left="357" w:hanging="357"/>
      <w:outlineLvl w:val="0"/>
    </w:pPr>
    <w:rPr>
      <w:rFonts w:ascii="Cambria" w:eastAsiaTheme="majorEastAsia" w:hAnsi="Cambria" w:cstheme="majorBidi"/>
      <w:b/>
      <w:color w:val="244061" w:themeColor="accent1" w:themeShade="80"/>
      <w:sz w:val="32"/>
      <w:szCs w:val="32"/>
    </w:rPr>
  </w:style>
  <w:style w:type="paragraph" w:styleId="Pealkiri2">
    <w:name w:val="heading 2"/>
    <w:basedOn w:val="Pealkiri1"/>
    <w:next w:val="Normaallaad"/>
    <w:link w:val="Pealkiri2Mrk"/>
    <w:unhideWhenUsed/>
    <w:qFormat/>
    <w:rsid w:val="003E76F0"/>
    <w:pPr>
      <w:numPr>
        <w:ilvl w:val="1"/>
      </w:numPr>
      <w:ind w:left="505" w:hanging="505"/>
      <w:outlineLvl w:val="1"/>
    </w:pPr>
    <w:rPr>
      <w:sz w:val="28"/>
      <w:szCs w:val="26"/>
    </w:rPr>
  </w:style>
  <w:style w:type="paragraph" w:styleId="Pealkiri3">
    <w:name w:val="heading 3"/>
    <w:basedOn w:val="Pealkiri2"/>
    <w:next w:val="Normaallaad"/>
    <w:link w:val="Pealkiri3Mrk"/>
    <w:unhideWhenUsed/>
    <w:qFormat/>
    <w:rsid w:val="003E76F0"/>
    <w:pPr>
      <w:keepNext w:val="0"/>
      <w:numPr>
        <w:ilvl w:val="2"/>
      </w:numPr>
      <w:spacing w:before="240" w:after="120"/>
      <w:outlineLvl w:val="2"/>
    </w:pPr>
    <w:rPr>
      <w:rFonts w:cstheme="minorHAnsi"/>
      <w:b w:val="0"/>
      <w:bCs/>
      <w:color w:val="auto"/>
      <w:sz w:val="24"/>
      <w:szCs w:val="24"/>
    </w:rPr>
  </w:style>
  <w:style w:type="paragraph" w:styleId="Pealkiri4">
    <w:name w:val="heading 4"/>
    <w:basedOn w:val="Pealkiri3"/>
    <w:next w:val="Normaallaad"/>
    <w:link w:val="Pealkiri4Mrk"/>
    <w:unhideWhenUsed/>
    <w:qFormat/>
    <w:rsid w:val="003E76F0"/>
    <w:pPr>
      <w:keepLines w:val="0"/>
      <w:numPr>
        <w:ilvl w:val="3"/>
      </w:numPr>
      <w:spacing w:before="0" w:after="0"/>
      <w:ind w:left="1356"/>
      <w:outlineLvl w:val="3"/>
    </w:pPr>
  </w:style>
  <w:style w:type="paragraph" w:styleId="Pealkiri5">
    <w:name w:val="heading 5"/>
    <w:basedOn w:val="Pealkiri4"/>
    <w:next w:val="Normaallaad"/>
    <w:link w:val="Pealkiri5Mrk"/>
    <w:unhideWhenUsed/>
    <w:qFormat/>
    <w:rsid w:val="003E76F0"/>
    <w:pPr>
      <w:numPr>
        <w:ilvl w:val="4"/>
      </w:numPr>
      <w:outlineLvl w:val="4"/>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44FEC"/>
    <w:pPr>
      <w:spacing w:after="120" w:line="240" w:lineRule="auto"/>
    </w:pPr>
    <w:rPr>
      <w:rFonts w:ascii="Times New Roman" w:eastAsia="Times New Roman" w:hAnsi="Times New Roman"/>
      <w:sz w:val="24"/>
      <w:szCs w:val="24"/>
    </w:rPr>
  </w:style>
  <w:style w:type="character" w:customStyle="1" w:styleId="KehatekstMrk">
    <w:name w:val="Kehatekst Märk"/>
    <w:link w:val="Kehatekst"/>
    <w:uiPriority w:val="99"/>
    <w:rsid w:val="00644FEC"/>
    <w:rPr>
      <w:rFonts w:ascii="Times New Roman" w:eastAsia="Times New Roman" w:hAnsi="Times New Roman" w:cs="Times New Roman"/>
      <w:sz w:val="24"/>
      <w:szCs w:val="24"/>
    </w:rPr>
  </w:style>
  <w:style w:type="paragraph" w:styleId="Kehatekst2">
    <w:name w:val="Body Text 2"/>
    <w:basedOn w:val="Normaallaad"/>
    <w:link w:val="Kehatekst2Mrk"/>
    <w:uiPriority w:val="99"/>
    <w:semiHidden/>
    <w:unhideWhenUsed/>
    <w:rsid w:val="00644FEC"/>
    <w:pPr>
      <w:spacing w:after="120" w:line="480" w:lineRule="auto"/>
    </w:pPr>
  </w:style>
  <w:style w:type="character" w:customStyle="1" w:styleId="Kehatekst2Mrk">
    <w:name w:val="Kehatekst 2 Märk"/>
    <w:basedOn w:val="Liguvaikefont"/>
    <w:link w:val="Kehatekst2"/>
    <w:uiPriority w:val="99"/>
    <w:semiHidden/>
    <w:rsid w:val="00644FEC"/>
  </w:style>
  <w:style w:type="character" w:customStyle="1" w:styleId="apple-converted-space">
    <w:name w:val="apple-converted-space"/>
    <w:basedOn w:val="Liguvaikefont"/>
    <w:rsid w:val="004745E1"/>
  </w:style>
  <w:style w:type="paragraph" w:styleId="Jutumullitekst">
    <w:name w:val="Balloon Text"/>
    <w:basedOn w:val="Normaallaad"/>
    <w:link w:val="JutumullitekstMrk"/>
    <w:uiPriority w:val="99"/>
    <w:semiHidden/>
    <w:unhideWhenUsed/>
    <w:rsid w:val="00D30AB7"/>
    <w:pPr>
      <w:spacing w:after="0" w:line="240" w:lineRule="auto"/>
    </w:pPr>
    <w:rPr>
      <w:rFonts w:ascii="Segoe UI" w:hAnsi="Segoe UI"/>
      <w:sz w:val="18"/>
      <w:szCs w:val="18"/>
    </w:rPr>
  </w:style>
  <w:style w:type="character" w:customStyle="1" w:styleId="JutumullitekstMrk">
    <w:name w:val="Jutumullitekst Märk"/>
    <w:link w:val="Jutumullitekst"/>
    <w:uiPriority w:val="99"/>
    <w:semiHidden/>
    <w:rsid w:val="00D30AB7"/>
    <w:rPr>
      <w:rFonts w:ascii="Segoe UI" w:hAnsi="Segoe UI" w:cs="Segoe UI"/>
      <w:sz w:val="18"/>
      <w:szCs w:val="18"/>
    </w:rPr>
  </w:style>
  <w:style w:type="paragraph" w:styleId="Loendilik">
    <w:name w:val="List Paragraph"/>
    <w:basedOn w:val="Normaallaad"/>
    <w:uiPriority w:val="34"/>
    <w:qFormat/>
    <w:rsid w:val="00F97A68"/>
    <w:pPr>
      <w:ind w:left="720"/>
      <w:contextualSpacing/>
    </w:pPr>
  </w:style>
  <w:style w:type="character" w:styleId="Kommentaariviide">
    <w:name w:val="annotation reference"/>
    <w:basedOn w:val="Liguvaikefont"/>
    <w:uiPriority w:val="99"/>
    <w:semiHidden/>
    <w:unhideWhenUsed/>
    <w:rsid w:val="00E5487A"/>
    <w:rPr>
      <w:sz w:val="16"/>
      <w:szCs w:val="16"/>
    </w:rPr>
  </w:style>
  <w:style w:type="paragraph" w:styleId="Kommentaaritekst">
    <w:name w:val="annotation text"/>
    <w:basedOn w:val="Normaallaad"/>
    <w:link w:val="KommentaaritekstMrk"/>
    <w:uiPriority w:val="99"/>
    <w:unhideWhenUsed/>
    <w:rsid w:val="00E5487A"/>
    <w:pPr>
      <w:spacing w:line="240" w:lineRule="auto"/>
    </w:pPr>
    <w:rPr>
      <w:sz w:val="20"/>
      <w:szCs w:val="20"/>
    </w:rPr>
  </w:style>
  <w:style w:type="character" w:customStyle="1" w:styleId="KommentaaritekstMrk">
    <w:name w:val="Kommentaari tekst Märk"/>
    <w:basedOn w:val="Liguvaikefont"/>
    <w:link w:val="Kommentaaritekst"/>
    <w:uiPriority w:val="99"/>
    <w:rsid w:val="00E5487A"/>
    <w:rPr>
      <w:lang w:eastAsia="en-US"/>
    </w:rPr>
  </w:style>
  <w:style w:type="paragraph" w:styleId="Kommentaariteema">
    <w:name w:val="annotation subject"/>
    <w:basedOn w:val="Kommentaaritekst"/>
    <w:next w:val="Kommentaaritekst"/>
    <w:link w:val="KommentaariteemaMrk"/>
    <w:uiPriority w:val="99"/>
    <w:semiHidden/>
    <w:unhideWhenUsed/>
    <w:rsid w:val="00E5487A"/>
    <w:rPr>
      <w:b/>
      <w:bCs/>
    </w:rPr>
  </w:style>
  <w:style w:type="character" w:customStyle="1" w:styleId="KommentaariteemaMrk">
    <w:name w:val="Kommentaari teema Märk"/>
    <w:basedOn w:val="KommentaaritekstMrk"/>
    <w:link w:val="Kommentaariteema"/>
    <w:uiPriority w:val="99"/>
    <w:semiHidden/>
    <w:rsid w:val="00E5487A"/>
    <w:rPr>
      <w:b/>
      <w:bCs/>
      <w:lang w:eastAsia="en-US"/>
    </w:rPr>
  </w:style>
  <w:style w:type="character" w:customStyle="1" w:styleId="Pealkiri1Mrk">
    <w:name w:val="Pealkiri 1 Märk"/>
    <w:basedOn w:val="Liguvaikefont"/>
    <w:link w:val="Pealkiri1"/>
    <w:rsid w:val="003E76F0"/>
    <w:rPr>
      <w:rFonts w:ascii="Cambria" w:eastAsiaTheme="majorEastAsia" w:hAnsi="Cambria" w:cstheme="majorBidi"/>
      <w:b/>
      <w:color w:val="244061" w:themeColor="accent1" w:themeShade="80"/>
      <w:sz w:val="32"/>
      <w:szCs w:val="32"/>
      <w:lang w:eastAsia="en-US"/>
    </w:rPr>
  </w:style>
  <w:style w:type="character" w:customStyle="1" w:styleId="Pealkiri2Mrk">
    <w:name w:val="Pealkiri 2 Märk"/>
    <w:basedOn w:val="Liguvaikefont"/>
    <w:link w:val="Pealkiri2"/>
    <w:rsid w:val="003E76F0"/>
    <w:rPr>
      <w:rFonts w:ascii="Cambria" w:eastAsiaTheme="majorEastAsia" w:hAnsi="Cambria" w:cstheme="majorBidi"/>
      <w:b/>
      <w:color w:val="244061" w:themeColor="accent1" w:themeShade="80"/>
      <w:sz w:val="28"/>
      <w:szCs w:val="26"/>
      <w:lang w:eastAsia="en-US"/>
    </w:rPr>
  </w:style>
  <w:style w:type="character" w:customStyle="1" w:styleId="Pealkiri3Mrk">
    <w:name w:val="Pealkiri 3 Märk"/>
    <w:basedOn w:val="Liguvaikefont"/>
    <w:link w:val="Pealkiri3"/>
    <w:rsid w:val="003E76F0"/>
    <w:rPr>
      <w:rFonts w:ascii="Cambria" w:eastAsiaTheme="majorEastAsia" w:hAnsi="Cambria" w:cstheme="minorHAnsi"/>
      <w:bCs/>
      <w:sz w:val="24"/>
      <w:szCs w:val="24"/>
      <w:lang w:eastAsia="en-US"/>
    </w:rPr>
  </w:style>
  <w:style w:type="character" w:customStyle="1" w:styleId="Pealkiri4Mrk">
    <w:name w:val="Pealkiri 4 Märk"/>
    <w:basedOn w:val="Liguvaikefont"/>
    <w:link w:val="Pealkiri4"/>
    <w:rsid w:val="003E76F0"/>
    <w:rPr>
      <w:rFonts w:ascii="Cambria" w:eastAsiaTheme="majorEastAsia" w:hAnsi="Cambria" w:cstheme="minorHAnsi"/>
      <w:bCs/>
      <w:sz w:val="24"/>
      <w:szCs w:val="24"/>
      <w:lang w:eastAsia="en-US"/>
    </w:rPr>
  </w:style>
  <w:style w:type="character" w:customStyle="1" w:styleId="Pealkiri5Mrk">
    <w:name w:val="Pealkiri 5 Märk"/>
    <w:basedOn w:val="Liguvaikefont"/>
    <w:link w:val="Pealkiri5"/>
    <w:rsid w:val="003E76F0"/>
    <w:rPr>
      <w:rFonts w:ascii="Cambria" w:eastAsiaTheme="majorEastAsia" w:hAnsi="Cambria" w:cstheme="minorHAnsi"/>
      <w:bCs/>
      <w:sz w:val="24"/>
      <w:szCs w:val="24"/>
      <w:lang w:eastAsia="en-US"/>
    </w:rPr>
  </w:style>
  <w:style w:type="paragraph" w:styleId="Vahedeta">
    <w:name w:val="No Spacing"/>
    <w:uiPriority w:val="1"/>
    <w:qFormat/>
    <w:rsid w:val="00B925DD"/>
    <w:rPr>
      <w:rFonts w:ascii="Times New Roman" w:eastAsiaTheme="minorHAnsi" w:hAnsi="Times New Roman"/>
      <w:sz w:val="24"/>
      <w:szCs w:val="24"/>
      <w:lang w:eastAsia="en-US"/>
    </w:rPr>
  </w:style>
  <w:style w:type="paragraph" w:customStyle="1" w:styleId="Default">
    <w:name w:val="Default"/>
    <w:rsid w:val="00483D3B"/>
    <w:pPr>
      <w:autoSpaceDE w:val="0"/>
      <w:autoSpaceDN w:val="0"/>
      <w:adjustRightInd w:val="0"/>
    </w:pPr>
    <w:rPr>
      <w:rFonts w:ascii="Times New Roman" w:hAnsi="Times New Roman"/>
      <w:color w:val="000000"/>
      <w:sz w:val="24"/>
      <w:szCs w:val="24"/>
    </w:rPr>
  </w:style>
  <w:style w:type="character" w:styleId="Hperlink">
    <w:name w:val="Hyperlink"/>
    <w:basedOn w:val="Liguvaikefont"/>
    <w:uiPriority w:val="99"/>
    <w:unhideWhenUsed/>
    <w:rsid w:val="00995E09"/>
    <w:rPr>
      <w:color w:val="0000FF" w:themeColor="hyperlink"/>
      <w:u w:val="single"/>
    </w:rPr>
  </w:style>
  <w:style w:type="character" w:styleId="Lahendamatamainimine">
    <w:name w:val="Unresolved Mention"/>
    <w:basedOn w:val="Liguvaikefont"/>
    <w:uiPriority w:val="99"/>
    <w:semiHidden/>
    <w:unhideWhenUsed/>
    <w:rsid w:val="00995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88270">
      <w:bodyDiv w:val="1"/>
      <w:marLeft w:val="0"/>
      <w:marRight w:val="0"/>
      <w:marTop w:val="0"/>
      <w:marBottom w:val="0"/>
      <w:divBdr>
        <w:top w:val="none" w:sz="0" w:space="0" w:color="auto"/>
        <w:left w:val="none" w:sz="0" w:space="0" w:color="auto"/>
        <w:bottom w:val="none" w:sz="0" w:space="0" w:color="auto"/>
        <w:right w:val="none" w:sz="0" w:space="0" w:color="auto"/>
      </w:divBdr>
    </w:div>
    <w:div w:id="121846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ceivedRecord" ma:contentTypeID="0x010100FA2B6E7C9A67444F9FE53BF69DC2682200A1FCCB75400EAA45BD94D575361C9A0C" ma:contentTypeVersion="3" ma:contentTypeDescription="Loo uus loendiüksus" ma:contentTypeScope="" ma:versionID="4ae24b4012551f6bbd67d8120e2ef9c2">
  <xsd:schema xmlns:xsd="http://www.w3.org/2001/XMLSchema" xmlns:xs="http://www.w3.org/2001/XMLSchema" xmlns:p="http://schemas.microsoft.com/office/2006/metadata/properties" xmlns:ns2="019e3c3b-a87c-4353-93b9-9d5ebbd08835" targetNamespace="http://schemas.microsoft.com/office/2006/metadata/properties" ma:root="true" ma:fieldsID="9cb0185f4acc8d4f4a2986cc81bcbdd5" ns2:_="">
    <xsd:import namespace="019e3c3b-a87c-4353-93b9-9d5ebbd08835"/>
    <xsd:element name="properties">
      <xsd:complexType>
        <xsd:sequence>
          <xsd:element name="documentManagement">
            <xsd:complexType>
              <xsd:all>
                <xsd:element ref="ns2:RMCaptureSource" minOccurs="0"/>
                <xsd:element ref="ns2:RMCaptureSourceData" minOccurs="0"/>
                <xsd:element ref="ns2:RMCaptu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e3c3b-a87c-4353-93b9-9d5ebbd08835" elementFormDefault="qualified">
    <xsd:import namespace="http://schemas.microsoft.com/office/2006/documentManagement/types"/>
    <xsd:import namespace="http://schemas.microsoft.com/office/infopath/2007/PartnerControls"/>
    <xsd:element name="RMCaptureSource" ma:index="2" nillable="true" ma:displayName="Hõlmamise allikas" ma:internalName="RMCaptureSource" ma:readOnly="false">
      <xsd:simpleType>
        <xsd:restriction base="dms:Text">
          <xsd:maxLength value="255"/>
        </xsd:restriction>
      </xsd:simpleType>
    </xsd:element>
    <xsd:element name="RMCaptureSourceData" ma:index="3" nillable="true" ma:displayName="RMCaptureSourceData" ma:internalName="RMCaptureSourceData" ma:readOnly="true">
      <xsd:simpleType>
        <xsd:restriction base="dms:Note"/>
      </xsd:simpleType>
    </xsd:element>
    <xsd:element name="RMCaptureSourceType" ma:index="4" nillable="true" ma:displayName="Hõlmamise allika tüüp" ma:internalName="RMCaptureSource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axOccurs="1" ma:index="1"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RMCaptureSourceData"><![CDATA[<?xml version="1.0" encoding="utf-16"?>
<DecContainer xmlns:xsi="http://www.w3.org/2001/XMLSchema-instance" xmlns:xsd="http://www.w3.org/2001/XMLSchema" xmlns="http://www.riik.ee/schemas/deccontainer/vers_2_1/">
  <Transport>
    <DecSender>
      <OrganisationCode>70003098</OrganisationCode>
    </DecSender>
    <DecRecipient>
      <OrganisationCode>70001231</OrganisationCode>
    </DecRecipient>
  </Transport>
  <RecordCreator>
    <Organisation>
      <Name>Maa-amet</Name>
    </Organisation>
    <Person>
      <Name>Anu Jürgenson</Name>
      <GivenName>Anu</GivenName>
      <Surname>Jürgenson</Surname>
    </Person>
    <ContactData>
      <Email>anu.jyrgenson@maaamet.ee</Email>
    </ContactData>
  </RecordCreator>
  <RecordSenderToDec>
    <Organisation>
      <Name>Maa-amet</Name>
    </Organisation>
    <Person>
      <Name>Anne Toom</Name>
      <GivenName>Anne</GivenName>
      <Surname>Toom</Surname>
    </Person>
    <ContactData>
      <Email>maaamet@dhs.envir.ee</Email>
    </ContactData>
  </RecordSenderToDec>
  <Recipient>
    <RecipientRecordGuid>424d1a9e-55f8-4e4b-8e93-a2bb985fc502</RecipientRecordGuid>
    <MessageForRecipient />
    <Organisation>
      <Name>Keskkonnaministeerium</Name>
    </Organisation>
    <ContactData>
      <Email>keskkonnaministeerium@envir.ee</Email>
    </ContactData>
  </Recipient>
  <RecordMetadata>
    <RecordGuid>424d1a9e-55f8-4e4b-8e93-a2bb985fc502</RecordGuid>
    <RecordType>Väljaminev kiri</RecordType>
    <RecordOriginalIdentifier>7-1/16/17575</RecordOriginalIdentifier>
    <RecordDateRegistered>2016-09-16T00:00:00.000000Z</RecordDateRegistered>
    <RecordTitle>Käskkirja eelnõu allkirjastamiseks edastamine</RecordTitle>
    <RecordAbstract>Edastame Teile Maa-ameti poolt ettevalmistatud keskkonnaministri käskkirja eelnõu riigivara tasu eest kasutamiseks andmise kohta. Käskkirja eelnõu käsitleb Jõgeva, Lääne, Lääne Viru, Põlva, Pärnu, Rapla, Saare, Valga, Viljandi ja Võru maakonnas asuvate Keskkonnaministeeriumi valitsemisel oleva 59 rendiobjekti tasu eest kasutamiseks andmist avalikul enampakkumisel.
Järve	24801:001:0563
Tõhukopli	53101:002:0155
Liblika	66001:001:0385
Lilliniidu	93401:008:0051
Passipere	15905:004:1031
Lammelõuka	18802:002:0192
Tarsipõllu	18802:002:0196
Ojaääre	18803:001:0221
Kustsepõllu	18802:001:0303
Kivipõllu	18802:001:0300
Kraavinurga	18802:003:0198
Masuudi	18802:001:0304
Kaasiku	18801:002:0126
Piiri	18801:002:0113
Madise	18801:001:0227
Pihlakapõllu	84801:004:0783
Niidu	27701:005:0079
Rigula	43301:001:0342
Siimupõllu	43301:001:0354
Kõrre	43301:001:0281
Nurga	43301:001:0273
Laurimaa	34801:006:0600
Kaarli	43301:001:0332
Pendipõllu	43301:001:0357
Kaarlipõllu	43301:001:0349
Nurmenuku	43301:001:0280
Kalda	43301:001:0263
Rohukonna	43301:001:0271
Kurisoo	43301:001:0289
Luguse	43301:001:0356
Käo	43301:001:0370
Tarna	43301:001:0297
Melissi	47801:001:0542
Lageda	47801:001:0543
Maisi	48301:001:0671
Kaste	48301:001:0673
Orase	48301:001:0688
Kiinimäe	20301:001:0067
Loigu	60801:001:0037
Räbali	72401:001:0115
Siguri	72401:001:0116
Tuuliku	82002:004:0702
Tamme	82002:004:1060
Pärnasaare	75801:001:0225
Lepiku	89801:001:0427
Raudsiku	89801:001:0472
	89801:001:0471
Kullerkupu	38901:001:0421
Kitse	38901:001:0427
Tammekannu	46001:001:0527
Parmuniidu	84301:001:0249
Teeveere	86501:001:0209
Jõe	86501:001:0226
Kiru	86501:001:0196
Ohaka	86501:001:0198
Haavapõllu	87401:001:0195
Illimäe	87401:001:0207
Musomägi	87401:001:0206
Liini	91801:001:0274
</RecordAbstract>
  </RecordMetadata>
  <Access>
    <AccessConditionsCode>AK</AccessConditionsCode>
    <AccessRestriction>
      <RestrictionBeginDate>2016-09-16</RestrictionBeginDate>
      <RestrictionEndDate>2021-09-15</RestrictionEndDate>
      <RestrictionEndEvent>Kehtib kuni lisatud dokumendi allkirjastamiseni </RestrictionEndEvent>
      <RestrictionBasis>AvTS § 35 lg 2 p 2</RestrictionBasis>
      <InformationOwner>Maa-amet</InformationOwner>
    </AccessRestriction>
  </Access>
  <SignatureMetadata>
    <Signer>Anne Toom</Signer>
  </SignatureMetadata>
  <File>
    <FileName>Käskkirja eelnõu allkirjastamiseks edastamine.bdoc</FileName>
    <MimeType>application/octet-stream</MimeType>
    <FileSize>281787</FileSize>
    <ZipBase64Content>*</ZipBase64Content>
  </File>
  <File>
    <FileName>Rendi_KK_59.docx</FileName>
    <MimeType>application/octet-stream</MimeType>
    <FileSize>18223</FileSize>
    <ZipBase64Content>*</ZipBase64Content>
  </File>
  <File>
    <FileName>Rendi_KK_LISA_59.rtf</FileName>
    <MimeType>application/octet-stream</MimeType>
    <FileSize>315347</FileSize>
    <ZipBase64Content>*</ZipBase64Content>
  </File>
  <File>
    <FileName>Riigivara_rendileping.docx</FileName>
    <MimeType>application/octet-stream</MimeType>
    <FileSize>30223</FileSize>
    <ZipBase64Content>*</ZipBase64Content>
  </File>
  <DecMetadata>
    <DecId>1869910</DecId>
    <DecFolder>/</DecFolder>
    <DecReceiptDate>2016-09-16T11:53:13+03:00</DecReceiptDate>
  </DecMetadata>
</DecContainer>]]></LongProp>
</LongProperties>
</file>

<file path=customXml/item3.xml><?xml version="1.0" encoding="utf-8"?>
<p:properties xmlns:p="http://schemas.microsoft.com/office/2006/metadata/properties" xmlns:xsi="http://www.w3.org/2001/XMLSchema-instance">
  <documentManagement>
    <RMCaptureSource xmlns="019e3c3b-a87c-4353-93b9-9d5ebbd08835">Maa-amet</RMCaptureSource>
    <RMCaptureSourceType xmlns="019e3c3b-a87c-4353-93b9-9d5ebbd08835">DVK</RMCaptureSourceType>
  </documentManagement>
</p:properties>
</file>

<file path=customXml/item4.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916DCE58-E4FB-437A-97D4-98850ADFC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e3c3b-a87c-4353-93b9-9d5ebbd08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1C57F-6BC0-4F24-984E-6218E6E92C2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0A2ADC2-C028-4485-9AB9-FB4369CF79D5}">
  <ds:schemaRefs>
    <ds:schemaRef ds:uri="http://schemas.microsoft.com/office/2006/metadata/propertie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schemas.openxmlformats.org/package/2006/metadata/core-properties"/>
    <ds:schemaRef ds:uri="019e3c3b-a87c-4353-93b9-9d5ebbd08835"/>
    <ds:schemaRef ds:uri="http://www.w3.org/XML/1998/namespace"/>
  </ds:schemaRefs>
</ds:datastoreItem>
</file>

<file path=customXml/itemProps4.xml><?xml version="1.0" encoding="utf-8"?>
<ds:datastoreItem xmlns:ds="http://schemas.openxmlformats.org/officeDocument/2006/customXml" ds:itemID="{D32B72AF-B7B5-4282-A174-78CCFCF9FA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6</Pages>
  <Words>2532</Words>
  <Characters>14686</Characters>
  <Application>Microsoft Office Word</Application>
  <DocSecurity>0</DocSecurity>
  <Lines>122</Lines>
  <Paragraphs>34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Hoonestus6iguse seadmise_KK_eeln6u_Karja_6.docx</vt:lpstr>
      <vt:lpstr>Lisamaterjal Rendi_KK_59.docx</vt:lpstr>
    </vt:vector>
  </TitlesOfParts>
  <Company>Hewlett-Packard Company</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Hoonestus6iguse seadmise_KK_eeln6u_Karja_6.docx</dc:title>
  <dc:creator>Tiina Vooro</dc:creator>
  <cp:lastModifiedBy>Maire Salu</cp:lastModifiedBy>
  <cp:revision>29</cp:revision>
  <cp:lastPrinted>2024-10-23T08:27:00Z</cp:lastPrinted>
  <dcterms:created xsi:type="dcterms:W3CDTF">2026-02-10T07:02:00Z</dcterms:created>
  <dcterms:modified xsi:type="dcterms:W3CDTF">2026-02-17T08:18:00Z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0x010100FA2B6E7C9A67444F9FE53BF69DC2682200A1FCCB75400EAA45BD94D575361C9A0C</vt:lpwstr>
  </property>
  <property fmtid="{D5CDD505-2E9C-101B-9397-08002B2CF9AE}" pid="3" name="RMCaptureSourceData">
    <vt:lpwstr>&lt;?xml version="1.0" encoding="utf-16"?&gt;
&lt;DecContainer xmlns:xsi="http://www.w3.org/2001/XMLSchema-instance" xmlns:xsd="http://www.w3.org/2001/XMLSchema" xmlns="http://www.riik.ee/schemas/deccontainer/vers_2_1/"&gt;
  &lt;Transport&gt;
    &lt;DecSender&gt;
      &lt;Organi</vt:lpwstr>
  </property>
</Properties>
</file>